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79C0CE" w14:textId="77777777" w:rsidR="001E4CE7" w:rsidRPr="00032A22" w:rsidRDefault="0050162D" w:rsidP="00BE56E4">
      <w:pPr>
        <w:pStyle w:val="LGAItemNoHeading"/>
        <w:spacing w:before="0" w:after="0" w:line="240" w:lineRule="auto"/>
        <w:rPr>
          <w:rFonts w:ascii="Arial" w:hAnsi="Arial" w:cs="Arial"/>
          <w:sz w:val="28"/>
          <w:szCs w:val="28"/>
        </w:rPr>
      </w:pPr>
      <w:r>
        <w:rPr>
          <w:rFonts w:ascii="Arial" w:hAnsi="Arial" w:cs="Arial"/>
          <w:sz w:val="28"/>
          <w:szCs w:val="28"/>
        </w:rPr>
        <w:t xml:space="preserve">People and Places Board - </w:t>
      </w:r>
      <w:r w:rsidR="00C70DC6" w:rsidRPr="00B75BC0">
        <w:rPr>
          <w:rFonts w:ascii="Arial" w:hAnsi="Arial" w:cs="Arial"/>
          <w:sz w:val="28"/>
          <w:szCs w:val="28"/>
        </w:rPr>
        <w:t xml:space="preserve">End of Year Board Report </w:t>
      </w:r>
    </w:p>
    <w:p w14:paraId="2179C0CF" w14:textId="77777777" w:rsidR="00F538BB" w:rsidRDefault="00F538BB" w:rsidP="00BE56E4">
      <w:pPr>
        <w:pStyle w:val="MainText"/>
        <w:spacing w:line="240" w:lineRule="auto"/>
        <w:rPr>
          <w:rFonts w:ascii="Arial" w:hAnsi="Arial" w:cs="Arial"/>
          <w:b/>
          <w:szCs w:val="22"/>
        </w:rPr>
      </w:pPr>
    </w:p>
    <w:p w14:paraId="2179C0D0" w14:textId="77777777" w:rsidR="00A435B2" w:rsidRPr="005974E9" w:rsidRDefault="004C4F80" w:rsidP="00BE56E4">
      <w:pPr>
        <w:pStyle w:val="MainText"/>
        <w:spacing w:line="240" w:lineRule="auto"/>
        <w:rPr>
          <w:rFonts w:ascii="Arial" w:hAnsi="Arial" w:cs="Arial"/>
          <w:b/>
          <w:szCs w:val="22"/>
        </w:rPr>
      </w:pPr>
      <w:r w:rsidRPr="005974E9">
        <w:rPr>
          <w:rFonts w:ascii="Arial" w:hAnsi="Arial" w:cs="Arial"/>
          <w:b/>
          <w:szCs w:val="22"/>
        </w:rPr>
        <w:t>Background and Context</w:t>
      </w:r>
    </w:p>
    <w:p w14:paraId="2179C0D1" w14:textId="77777777" w:rsidR="00993037" w:rsidRPr="005974E9" w:rsidRDefault="00993037" w:rsidP="00BE56E4">
      <w:pPr>
        <w:pStyle w:val="MainText"/>
        <w:spacing w:line="240" w:lineRule="auto"/>
        <w:rPr>
          <w:rFonts w:ascii="Arial" w:hAnsi="Arial" w:cs="Arial"/>
          <w:b/>
          <w:szCs w:val="22"/>
        </w:rPr>
      </w:pPr>
    </w:p>
    <w:p w14:paraId="2179C0D2" w14:textId="77777777" w:rsidR="000C22C5" w:rsidRPr="005974E9" w:rsidRDefault="000C22C5" w:rsidP="00BE56E4">
      <w:pPr>
        <w:pStyle w:val="NormalWeb"/>
        <w:numPr>
          <w:ilvl w:val="0"/>
          <w:numId w:val="30"/>
        </w:numPr>
        <w:spacing w:before="0" w:beforeAutospacing="0" w:after="0" w:afterAutospacing="0"/>
        <w:ind w:left="284" w:hanging="284"/>
        <w:rPr>
          <w:rFonts w:ascii="Arial" w:hAnsi="Arial" w:cs="Arial"/>
          <w:sz w:val="22"/>
          <w:szCs w:val="22"/>
        </w:rPr>
      </w:pPr>
      <w:r w:rsidRPr="005974E9">
        <w:rPr>
          <w:rFonts w:ascii="Arial" w:hAnsi="Arial" w:cs="Arial"/>
          <w:sz w:val="22"/>
          <w:szCs w:val="22"/>
        </w:rPr>
        <w:t xml:space="preserve">The People and Places Board was created to provide a clear voice and resource for non-metropolitan authorities within the LGA.  </w:t>
      </w:r>
    </w:p>
    <w:p w14:paraId="2179C0D3" w14:textId="77777777" w:rsidR="000D505F" w:rsidRPr="005974E9" w:rsidRDefault="000D505F" w:rsidP="000D505F">
      <w:pPr>
        <w:pStyle w:val="NormalWeb"/>
        <w:spacing w:before="0" w:beforeAutospacing="0" w:after="0" w:afterAutospacing="0"/>
        <w:ind w:left="284"/>
        <w:rPr>
          <w:rFonts w:ascii="Arial" w:hAnsi="Arial" w:cs="Arial"/>
          <w:sz w:val="22"/>
          <w:szCs w:val="22"/>
        </w:rPr>
      </w:pPr>
    </w:p>
    <w:p w14:paraId="2179C0D4" w14:textId="77777777" w:rsidR="000C22C5" w:rsidRPr="005974E9" w:rsidRDefault="000C22C5" w:rsidP="00BE56E4">
      <w:pPr>
        <w:pStyle w:val="NormalWeb"/>
        <w:numPr>
          <w:ilvl w:val="0"/>
          <w:numId w:val="30"/>
        </w:numPr>
        <w:spacing w:before="0" w:beforeAutospacing="0" w:after="0" w:afterAutospacing="0"/>
        <w:ind w:left="284" w:hanging="284"/>
        <w:rPr>
          <w:rFonts w:ascii="Arial" w:hAnsi="Arial" w:cs="Arial"/>
          <w:sz w:val="22"/>
          <w:szCs w:val="22"/>
        </w:rPr>
      </w:pPr>
      <w:r w:rsidRPr="005974E9">
        <w:rPr>
          <w:rFonts w:ascii="Arial" w:hAnsi="Arial" w:cs="Arial"/>
          <w:sz w:val="22"/>
          <w:szCs w:val="22"/>
        </w:rPr>
        <w:t xml:space="preserve">Members are asked to consider the achievements of the board over the last year against the use of allocated resources and to reflect on whether the board is continuing to meet its original purpose in response to the emerging priorities of non-metropolitan areas. </w:t>
      </w:r>
    </w:p>
    <w:p w14:paraId="2179C0D5" w14:textId="77777777" w:rsidR="00494889" w:rsidRPr="005974E9" w:rsidRDefault="00494889" w:rsidP="00BE56E4">
      <w:pPr>
        <w:pStyle w:val="MainText"/>
        <w:spacing w:line="240" w:lineRule="auto"/>
        <w:ind w:left="284"/>
        <w:rPr>
          <w:rFonts w:ascii="Arial" w:hAnsi="Arial" w:cs="Arial"/>
          <w:szCs w:val="22"/>
        </w:rPr>
      </w:pPr>
    </w:p>
    <w:p w14:paraId="2179C0D6" w14:textId="77777777" w:rsidR="00F538BB" w:rsidRPr="005974E9" w:rsidRDefault="00F538BB" w:rsidP="00F538BB">
      <w:pPr>
        <w:pStyle w:val="MainText"/>
        <w:spacing w:line="240" w:lineRule="auto"/>
        <w:rPr>
          <w:rFonts w:ascii="Arial" w:hAnsi="Arial" w:cs="Arial"/>
          <w:b/>
          <w:szCs w:val="22"/>
        </w:rPr>
      </w:pPr>
      <w:r w:rsidRPr="005974E9">
        <w:rPr>
          <w:rFonts w:ascii="Arial" w:hAnsi="Arial" w:cs="Arial"/>
          <w:b/>
          <w:szCs w:val="22"/>
        </w:rPr>
        <w:t>Priorities and Achievements</w:t>
      </w:r>
    </w:p>
    <w:p w14:paraId="2179C0D7" w14:textId="77777777" w:rsidR="007D0AD4" w:rsidRPr="005974E9" w:rsidRDefault="007D0AD4" w:rsidP="00F538BB">
      <w:pPr>
        <w:pStyle w:val="MainText"/>
        <w:spacing w:line="240" w:lineRule="auto"/>
        <w:rPr>
          <w:rFonts w:ascii="Arial" w:hAnsi="Arial" w:cs="Arial"/>
          <w:b/>
          <w:szCs w:val="22"/>
        </w:rPr>
      </w:pPr>
    </w:p>
    <w:p w14:paraId="2179C0D8" w14:textId="77777777" w:rsidR="007D0AD4" w:rsidRPr="005974E9" w:rsidRDefault="007D0AD4" w:rsidP="007D0AD4">
      <w:pPr>
        <w:pStyle w:val="MainText"/>
        <w:spacing w:line="240" w:lineRule="auto"/>
        <w:rPr>
          <w:rFonts w:ascii="Arial" w:hAnsi="Arial" w:cs="Arial"/>
          <w:b/>
          <w:szCs w:val="22"/>
        </w:rPr>
      </w:pPr>
      <w:r w:rsidRPr="005974E9">
        <w:rPr>
          <w:rFonts w:ascii="Arial" w:hAnsi="Arial" w:cs="Arial"/>
          <w:b/>
          <w:szCs w:val="22"/>
        </w:rPr>
        <w:t>Devolution</w:t>
      </w:r>
    </w:p>
    <w:p w14:paraId="2179C0D9" w14:textId="77777777" w:rsidR="007D0AD4" w:rsidRPr="005974E9" w:rsidRDefault="007D0AD4" w:rsidP="007D0AD4">
      <w:pPr>
        <w:pStyle w:val="MainText"/>
        <w:spacing w:line="240" w:lineRule="auto"/>
        <w:rPr>
          <w:rFonts w:ascii="Arial" w:hAnsi="Arial" w:cs="Arial"/>
          <w:b/>
          <w:szCs w:val="22"/>
        </w:rPr>
      </w:pPr>
    </w:p>
    <w:p w14:paraId="2179C0DA" w14:textId="77777777" w:rsidR="007D0AD4" w:rsidRPr="005974E9" w:rsidRDefault="007D0AD4" w:rsidP="007D0AD4">
      <w:pPr>
        <w:pStyle w:val="MainText"/>
        <w:numPr>
          <w:ilvl w:val="0"/>
          <w:numId w:val="30"/>
        </w:numPr>
        <w:spacing w:line="240" w:lineRule="auto"/>
        <w:ind w:left="284" w:hanging="284"/>
        <w:rPr>
          <w:rFonts w:ascii="Arial" w:hAnsi="Arial" w:cs="Arial"/>
          <w:szCs w:val="22"/>
        </w:rPr>
      </w:pPr>
      <w:r w:rsidRPr="005974E9">
        <w:rPr>
          <w:rFonts w:ascii="Arial" w:hAnsi="Arial" w:cs="Arial"/>
          <w:szCs w:val="22"/>
        </w:rPr>
        <w:t>At the start of the 2017/18 board cycle, Members reflected on the apparent ‘pause’ in the progress of the Government’s devolution agenda and took the decision to pursue a twin-track approach: supporting the case for specific instances of devolution, in areas such as skills</w:t>
      </w:r>
      <w:r w:rsidR="00DE4AEB" w:rsidRPr="005974E9">
        <w:rPr>
          <w:rFonts w:ascii="Arial" w:hAnsi="Arial" w:cs="Arial"/>
          <w:szCs w:val="22"/>
        </w:rPr>
        <w:t xml:space="preserve">, trade and investment and </w:t>
      </w:r>
      <w:r w:rsidRPr="005974E9">
        <w:rPr>
          <w:rFonts w:ascii="Arial" w:hAnsi="Arial" w:cs="Arial"/>
          <w:szCs w:val="22"/>
        </w:rPr>
        <w:t xml:space="preserve">fiscal </w:t>
      </w:r>
      <w:r w:rsidR="00656B3E" w:rsidRPr="005974E9">
        <w:rPr>
          <w:rFonts w:ascii="Arial" w:hAnsi="Arial" w:cs="Arial"/>
          <w:szCs w:val="22"/>
        </w:rPr>
        <w:t>reform</w:t>
      </w:r>
      <w:r w:rsidR="00DE4AEB" w:rsidRPr="005974E9">
        <w:rPr>
          <w:rFonts w:ascii="Arial" w:hAnsi="Arial" w:cs="Arial"/>
          <w:szCs w:val="22"/>
        </w:rPr>
        <w:t>,</w:t>
      </w:r>
      <w:r w:rsidRPr="005974E9">
        <w:rPr>
          <w:rFonts w:ascii="Arial" w:hAnsi="Arial" w:cs="Arial"/>
          <w:szCs w:val="22"/>
        </w:rPr>
        <w:t xml:space="preserve"> while also developing a longer term vision, framed by Britain’s departure from the EU.</w:t>
      </w:r>
    </w:p>
    <w:p w14:paraId="2179C0DB" w14:textId="77777777" w:rsidR="007D0AD4" w:rsidRPr="005974E9" w:rsidRDefault="007D0AD4" w:rsidP="007D0AD4">
      <w:pPr>
        <w:pStyle w:val="MainText"/>
        <w:spacing w:line="240" w:lineRule="auto"/>
        <w:rPr>
          <w:rFonts w:ascii="Arial" w:hAnsi="Arial" w:cs="Arial"/>
          <w:b/>
          <w:szCs w:val="22"/>
        </w:rPr>
      </w:pPr>
    </w:p>
    <w:p w14:paraId="2179C0DC" w14:textId="77777777" w:rsidR="007D0AD4" w:rsidRPr="005974E9" w:rsidRDefault="007D0AD4" w:rsidP="007D0AD4">
      <w:pPr>
        <w:pStyle w:val="MainText"/>
        <w:spacing w:line="240" w:lineRule="auto"/>
        <w:rPr>
          <w:rFonts w:ascii="Arial" w:hAnsi="Arial" w:cs="Arial"/>
          <w:b/>
          <w:szCs w:val="22"/>
        </w:rPr>
      </w:pPr>
      <w:r w:rsidRPr="005974E9">
        <w:rPr>
          <w:rFonts w:ascii="Arial" w:hAnsi="Arial" w:cs="Arial"/>
          <w:b/>
          <w:szCs w:val="22"/>
        </w:rPr>
        <w:t>Post-Brexit England Commission</w:t>
      </w:r>
    </w:p>
    <w:p w14:paraId="2179C0DD" w14:textId="77777777" w:rsidR="007D0AD4" w:rsidRPr="005974E9" w:rsidRDefault="007D0AD4" w:rsidP="007D0AD4">
      <w:pPr>
        <w:pStyle w:val="MainText"/>
        <w:spacing w:line="240" w:lineRule="auto"/>
        <w:rPr>
          <w:rFonts w:ascii="Arial" w:hAnsi="Arial" w:cs="Arial"/>
          <w:b/>
          <w:szCs w:val="22"/>
        </w:rPr>
      </w:pPr>
    </w:p>
    <w:p w14:paraId="2179C0DE" w14:textId="77777777" w:rsidR="007D0AD4" w:rsidRPr="005974E9" w:rsidRDefault="007D0AD4" w:rsidP="007D0AD4">
      <w:pPr>
        <w:numPr>
          <w:ilvl w:val="0"/>
          <w:numId w:val="30"/>
        </w:numPr>
        <w:autoSpaceDE w:val="0"/>
        <w:autoSpaceDN w:val="0"/>
        <w:adjustRightInd w:val="0"/>
        <w:ind w:left="284" w:hanging="295"/>
        <w:rPr>
          <w:rFonts w:ascii="Arial" w:hAnsi="Arial" w:cs="Arial"/>
          <w:szCs w:val="22"/>
        </w:rPr>
      </w:pPr>
      <w:r w:rsidRPr="005974E9">
        <w:rPr>
          <w:rFonts w:ascii="Arial" w:hAnsi="Arial" w:cs="Arial"/>
          <w:szCs w:val="22"/>
        </w:rPr>
        <w:t xml:space="preserve">The Board launched the Post-Brexit England Commission in February 2018 in London, to examine non-metropolitan areas’ role in shaping and supporting a successful post-Brexit England and to develop a refreshed case for ambitious devolution to non-metropolitan areas.  </w:t>
      </w:r>
    </w:p>
    <w:p w14:paraId="2179C0DF" w14:textId="77777777" w:rsidR="007D0AD4" w:rsidRPr="005974E9" w:rsidRDefault="007D0AD4" w:rsidP="007D0AD4">
      <w:pPr>
        <w:autoSpaceDE w:val="0"/>
        <w:autoSpaceDN w:val="0"/>
        <w:adjustRightInd w:val="0"/>
        <w:ind w:left="284" w:hanging="295"/>
        <w:rPr>
          <w:rFonts w:ascii="Arial" w:hAnsi="Arial" w:cs="Arial"/>
          <w:szCs w:val="22"/>
        </w:rPr>
      </w:pPr>
    </w:p>
    <w:p w14:paraId="2179C0E0" w14:textId="77777777" w:rsidR="007D0AD4" w:rsidRPr="005974E9" w:rsidRDefault="007D0AD4" w:rsidP="007D0AD4">
      <w:pPr>
        <w:numPr>
          <w:ilvl w:val="0"/>
          <w:numId w:val="30"/>
        </w:numPr>
        <w:autoSpaceDE w:val="0"/>
        <w:autoSpaceDN w:val="0"/>
        <w:adjustRightInd w:val="0"/>
        <w:ind w:left="284" w:hanging="295"/>
        <w:rPr>
          <w:rFonts w:ascii="Arial" w:hAnsi="Arial" w:cs="Arial"/>
          <w:szCs w:val="22"/>
        </w:rPr>
      </w:pPr>
      <w:r w:rsidRPr="005974E9">
        <w:rPr>
          <w:rFonts w:ascii="Arial" w:hAnsi="Arial" w:cs="Arial"/>
          <w:szCs w:val="22"/>
        </w:rPr>
        <w:t>Both the Commission’s launch and two subsequent roadshows were attended by a wide range of business leaders, stakeholders and government representatives.  They took place in Taunton (South West), and Nottinghamshire (East Midlands).  Officers are currently planning more events for the 2018/19 board cycle to gather further evidence regarding the challenges and opportunities facing non-metropolitan and rural England.</w:t>
      </w:r>
    </w:p>
    <w:p w14:paraId="2179C0E1" w14:textId="77777777" w:rsidR="007D0AD4" w:rsidRPr="005974E9" w:rsidRDefault="007D0AD4" w:rsidP="00244A0E">
      <w:pPr>
        <w:autoSpaceDE w:val="0"/>
        <w:autoSpaceDN w:val="0"/>
        <w:adjustRightInd w:val="0"/>
        <w:ind w:left="295" w:hanging="295"/>
        <w:rPr>
          <w:rFonts w:ascii="Arial" w:hAnsi="Arial" w:cs="Arial"/>
          <w:szCs w:val="22"/>
        </w:rPr>
      </w:pPr>
    </w:p>
    <w:p w14:paraId="67C0C19E" w14:textId="18864FD8" w:rsidR="00244A0E" w:rsidRPr="00244A0E" w:rsidRDefault="007D0AD4" w:rsidP="007E6231">
      <w:pPr>
        <w:pStyle w:val="NormalWeb"/>
        <w:numPr>
          <w:ilvl w:val="0"/>
          <w:numId w:val="30"/>
        </w:numPr>
        <w:spacing w:before="0" w:beforeAutospacing="0" w:after="0" w:afterAutospacing="0"/>
        <w:ind w:left="295" w:hanging="437"/>
        <w:rPr>
          <w:rFonts w:ascii="Arial" w:hAnsi="Arial" w:cs="Arial"/>
          <w:szCs w:val="22"/>
        </w:rPr>
      </w:pPr>
      <w:r w:rsidRPr="00244A0E">
        <w:rPr>
          <w:rFonts w:ascii="Arial" w:hAnsi="Arial" w:cs="Arial"/>
          <w:sz w:val="22"/>
          <w:szCs w:val="22"/>
        </w:rPr>
        <w:t xml:space="preserve">An interim report is due to be published at the LGA Annual Conference, with a final report to be published in early 2019.  </w:t>
      </w:r>
    </w:p>
    <w:p w14:paraId="68D0B9AA" w14:textId="77777777" w:rsidR="00244A0E" w:rsidRPr="005974E9" w:rsidRDefault="00244A0E" w:rsidP="00D75DF2">
      <w:pPr>
        <w:pStyle w:val="MainText"/>
        <w:spacing w:line="240" w:lineRule="auto"/>
        <w:rPr>
          <w:rFonts w:ascii="Arial" w:hAnsi="Arial" w:cs="Arial"/>
          <w:szCs w:val="22"/>
        </w:rPr>
      </w:pPr>
    </w:p>
    <w:p w14:paraId="2179C0E4" w14:textId="77777777" w:rsidR="00D247D6" w:rsidRPr="005974E9" w:rsidRDefault="0089061D" w:rsidP="00BE56E4">
      <w:pPr>
        <w:pStyle w:val="MainText"/>
        <w:spacing w:line="240" w:lineRule="auto"/>
        <w:rPr>
          <w:rFonts w:ascii="Arial" w:hAnsi="Arial" w:cs="Arial"/>
          <w:b/>
          <w:szCs w:val="22"/>
        </w:rPr>
      </w:pPr>
      <w:r w:rsidRPr="005974E9">
        <w:rPr>
          <w:rFonts w:ascii="Arial" w:hAnsi="Arial" w:cs="Arial"/>
          <w:b/>
          <w:szCs w:val="22"/>
        </w:rPr>
        <w:t>Skills and Employment</w:t>
      </w:r>
    </w:p>
    <w:p w14:paraId="2179C0E5" w14:textId="77777777" w:rsidR="000D69DF" w:rsidRPr="005974E9" w:rsidRDefault="000D69DF" w:rsidP="00BE56E4">
      <w:pPr>
        <w:pStyle w:val="MainText"/>
        <w:spacing w:line="240" w:lineRule="auto"/>
        <w:rPr>
          <w:rFonts w:ascii="Arial" w:hAnsi="Arial" w:cs="Arial"/>
          <w:b/>
          <w:szCs w:val="22"/>
        </w:rPr>
      </w:pPr>
    </w:p>
    <w:p w14:paraId="2179C0E6" w14:textId="5A2AC803" w:rsidR="00125F8E" w:rsidRPr="00244A0E" w:rsidRDefault="00125F8E" w:rsidP="00244A0E">
      <w:pPr>
        <w:pStyle w:val="ListParagraph"/>
        <w:numPr>
          <w:ilvl w:val="0"/>
          <w:numId w:val="30"/>
        </w:numPr>
        <w:autoSpaceDE w:val="0"/>
        <w:autoSpaceDN w:val="0"/>
        <w:adjustRightInd w:val="0"/>
        <w:rPr>
          <w:rFonts w:ascii="Arial" w:hAnsi="Arial" w:cs="Arial"/>
        </w:rPr>
      </w:pPr>
      <w:r w:rsidRPr="00244A0E">
        <w:rPr>
          <w:rFonts w:ascii="Arial" w:hAnsi="Arial" w:cs="Arial"/>
        </w:rPr>
        <w:t>The People and Places and City Regions Boards joined forces to take forward LGA employment and skills lobbying. Members of both Boards decided the LGA should design an offer to Government which was strategic in nature covering the whole employment and skills landscape. It was on this basis that Work Local was developed, which aims to make the current national system more integrated and localised and for the sector to benefit from a devolution deal process offering real freedom and flexibility.</w:t>
      </w:r>
    </w:p>
    <w:p w14:paraId="2179C0E7" w14:textId="77777777" w:rsidR="00125F8E" w:rsidRPr="005974E9" w:rsidRDefault="00125F8E" w:rsidP="00244A0E">
      <w:pPr>
        <w:numPr>
          <w:ilvl w:val="0"/>
          <w:numId w:val="30"/>
        </w:numPr>
        <w:autoSpaceDE w:val="0"/>
        <w:autoSpaceDN w:val="0"/>
        <w:adjustRightInd w:val="0"/>
        <w:ind w:left="426" w:hanging="426"/>
        <w:rPr>
          <w:rFonts w:ascii="Arial" w:hAnsi="Arial" w:cs="Arial"/>
          <w:szCs w:val="22"/>
        </w:rPr>
      </w:pPr>
      <w:r w:rsidRPr="005974E9">
        <w:rPr>
          <w:rFonts w:ascii="Arial" w:hAnsi="Arial" w:cs="Arial"/>
          <w:szCs w:val="22"/>
        </w:rPr>
        <w:lastRenderedPageBreak/>
        <w:t xml:space="preserve">In March 2018, Chairman of the People and Places Board Cllr Mark Hawthorne and Chair of the City Regions Board Sir Richard Leese attended a meeting with the Minister for Skills and Apprenticeships the Rt. Hon. Anne Milton MP.  The meeting was extremely productive, and foundations were laid to form a strategic and </w:t>
      </w:r>
      <w:r w:rsidRPr="005974E9">
        <w:rPr>
          <w:rFonts w:ascii="Arial" w:hAnsi="Arial" w:cs="Arial"/>
          <w:iCs/>
          <w:szCs w:val="22"/>
        </w:rPr>
        <w:t xml:space="preserve">systematic relationship between the Department of Education and the LGA.  An additional meeting was held in on Thursday 7 June with the Skills Minister, to further </w:t>
      </w:r>
      <w:r w:rsidRPr="005974E9">
        <w:rPr>
          <w:rFonts w:ascii="Arial" w:eastAsia="Calibri" w:hAnsi="Arial" w:cs="Arial"/>
          <w:szCs w:val="22"/>
          <w:lang w:eastAsia="en-US"/>
        </w:rPr>
        <w:t>discuss the LGA’s vision for a more localised skills system.</w:t>
      </w:r>
    </w:p>
    <w:p w14:paraId="2179C0E8" w14:textId="77777777" w:rsidR="00125F8E" w:rsidRPr="005974E9" w:rsidRDefault="00125F8E" w:rsidP="00244A0E">
      <w:pPr>
        <w:autoSpaceDE w:val="0"/>
        <w:autoSpaceDN w:val="0"/>
        <w:adjustRightInd w:val="0"/>
        <w:ind w:left="426" w:hanging="426"/>
        <w:rPr>
          <w:rFonts w:ascii="Arial" w:hAnsi="Arial" w:cs="Arial"/>
          <w:szCs w:val="22"/>
        </w:rPr>
      </w:pPr>
    </w:p>
    <w:p w14:paraId="2179C0E9" w14:textId="77777777" w:rsidR="00125F8E" w:rsidRPr="005974E9" w:rsidRDefault="00125F8E" w:rsidP="00244A0E">
      <w:pPr>
        <w:pStyle w:val="ListParagraph"/>
        <w:numPr>
          <w:ilvl w:val="0"/>
          <w:numId w:val="30"/>
        </w:numPr>
        <w:autoSpaceDE w:val="0"/>
        <w:autoSpaceDN w:val="0"/>
        <w:adjustRightInd w:val="0"/>
        <w:spacing w:after="0" w:line="240" w:lineRule="auto"/>
        <w:ind w:left="426" w:hanging="426"/>
        <w:rPr>
          <w:rFonts w:ascii="Arial" w:hAnsi="Arial" w:cs="Arial"/>
        </w:rPr>
      </w:pPr>
      <w:r w:rsidRPr="005974E9">
        <w:rPr>
          <w:rFonts w:ascii="Arial" w:hAnsi="Arial" w:cs="Arial"/>
        </w:rPr>
        <w:t xml:space="preserve">Both the People and Places and City Regions Board also agreed to establish a new ‘skills taskforce’, whose purpose will be to dedicate specific time to, and have oversight of the LGA’s employment and skills work, and re-focus LGA work to provide place-based solutions to Brexit and the Industrial Strategy.  Both Boards have agreed it should draw in expertise from within the sector and engage a range of stakeholders. Establishment of the Taskforce is well underway, drawing on expertise from Members of the relevant LGA boards.  </w:t>
      </w:r>
    </w:p>
    <w:p w14:paraId="2179C0EA" w14:textId="77777777" w:rsidR="00C04D75" w:rsidRPr="005974E9" w:rsidRDefault="00C04D75" w:rsidP="00244A0E">
      <w:pPr>
        <w:pStyle w:val="NormalWeb"/>
        <w:spacing w:before="0" w:beforeAutospacing="0" w:after="0" w:afterAutospacing="0"/>
        <w:ind w:left="426" w:hanging="426"/>
        <w:rPr>
          <w:rFonts w:ascii="Arial" w:hAnsi="Arial" w:cs="Arial"/>
          <w:color w:val="000000"/>
          <w:sz w:val="22"/>
          <w:szCs w:val="22"/>
        </w:rPr>
      </w:pPr>
    </w:p>
    <w:p w14:paraId="2179C0EB" w14:textId="77777777" w:rsidR="00490834" w:rsidRPr="005974E9" w:rsidRDefault="00490834" w:rsidP="00244A0E">
      <w:pPr>
        <w:pStyle w:val="ListParagraph"/>
        <w:autoSpaceDE w:val="0"/>
        <w:autoSpaceDN w:val="0"/>
        <w:adjustRightInd w:val="0"/>
        <w:spacing w:after="0" w:line="240" w:lineRule="auto"/>
        <w:ind w:left="0"/>
        <w:rPr>
          <w:rFonts w:ascii="Arial" w:hAnsi="Arial" w:cs="Arial"/>
          <w:b/>
          <w:color w:val="000000"/>
        </w:rPr>
      </w:pPr>
      <w:r w:rsidRPr="005974E9">
        <w:rPr>
          <w:rFonts w:ascii="Arial" w:hAnsi="Arial" w:cs="Arial"/>
          <w:b/>
          <w:color w:val="000000"/>
        </w:rPr>
        <w:t>Trade and Investment</w:t>
      </w:r>
    </w:p>
    <w:p w14:paraId="2179C0EC" w14:textId="77777777" w:rsidR="00490834" w:rsidRPr="005974E9" w:rsidRDefault="00AA22F3" w:rsidP="00244A0E">
      <w:pPr>
        <w:pStyle w:val="NormalWeb"/>
        <w:numPr>
          <w:ilvl w:val="0"/>
          <w:numId w:val="30"/>
        </w:numPr>
        <w:ind w:left="426" w:hanging="426"/>
        <w:rPr>
          <w:rFonts w:ascii="Arial" w:hAnsi="Arial" w:cs="Arial"/>
          <w:sz w:val="22"/>
          <w:szCs w:val="22"/>
        </w:rPr>
      </w:pPr>
      <w:r w:rsidRPr="005974E9">
        <w:rPr>
          <w:rFonts w:ascii="Arial" w:hAnsi="Arial" w:cs="Arial"/>
          <w:sz w:val="22"/>
          <w:szCs w:val="22"/>
        </w:rPr>
        <w:t xml:space="preserve">The Board </w:t>
      </w:r>
      <w:r w:rsidR="005450EC" w:rsidRPr="005974E9">
        <w:rPr>
          <w:rFonts w:ascii="Arial" w:hAnsi="Arial" w:cs="Arial"/>
          <w:sz w:val="22"/>
          <w:szCs w:val="22"/>
        </w:rPr>
        <w:t xml:space="preserve">has </w:t>
      </w:r>
      <w:r w:rsidRPr="005974E9">
        <w:rPr>
          <w:rFonts w:ascii="Arial" w:hAnsi="Arial" w:cs="Arial"/>
          <w:sz w:val="22"/>
          <w:szCs w:val="22"/>
        </w:rPr>
        <w:t>continued to seek to advance the case for reform of the sub-national trade and investment landscape. With much of the UK’s future trading relationship contingent on the form and timing of Britain’s departure from the EU</w:t>
      </w:r>
      <w:r w:rsidR="005450EC" w:rsidRPr="005974E9">
        <w:rPr>
          <w:rFonts w:ascii="Arial" w:hAnsi="Arial" w:cs="Arial"/>
          <w:sz w:val="22"/>
          <w:szCs w:val="22"/>
        </w:rPr>
        <w:t xml:space="preserve"> this work has had a degree of overlap with the LGA’s Brexit Task and Finish Group. It is anticipated that this work will gain increased traction following the EU summit in October 2018.</w:t>
      </w:r>
    </w:p>
    <w:p w14:paraId="2179C0ED" w14:textId="77777777" w:rsidR="00C04D75" w:rsidRPr="005974E9" w:rsidRDefault="00F379F6" w:rsidP="00244A0E">
      <w:pPr>
        <w:pStyle w:val="ListParagraph"/>
        <w:autoSpaceDE w:val="0"/>
        <w:autoSpaceDN w:val="0"/>
        <w:adjustRightInd w:val="0"/>
        <w:spacing w:after="0" w:line="240" w:lineRule="auto"/>
        <w:ind w:left="0"/>
        <w:rPr>
          <w:rFonts w:ascii="Arial" w:hAnsi="Arial" w:cs="Arial"/>
          <w:b/>
          <w:color w:val="000000"/>
        </w:rPr>
      </w:pPr>
      <w:r w:rsidRPr="005974E9">
        <w:rPr>
          <w:rFonts w:ascii="Arial" w:hAnsi="Arial" w:cs="Arial"/>
          <w:b/>
          <w:color w:val="000000"/>
        </w:rPr>
        <w:t>Broadband</w:t>
      </w:r>
      <w:r w:rsidR="005317D9" w:rsidRPr="005974E9">
        <w:rPr>
          <w:rFonts w:ascii="Arial" w:hAnsi="Arial" w:cs="Arial"/>
          <w:b/>
          <w:color w:val="000000"/>
        </w:rPr>
        <w:t xml:space="preserve"> and Mobile Phone Connectivity</w:t>
      </w:r>
    </w:p>
    <w:p w14:paraId="2179C0EE" w14:textId="77777777" w:rsidR="00BE56E4" w:rsidRPr="005974E9" w:rsidRDefault="00BE56E4" w:rsidP="00244A0E">
      <w:pPr>
        <w:pStyle w:val="ListParagraph"/>
        <w:autoSpaceDE w:val="0"/>
        <w:autoSpaceDN w:val="0"/>
        <w:adjustRightInd w:val="0"/>
        <w:spacing w:after="0" w:line="240" w:lineRule="auto"/>
        <w:ind w:left="0"/>
        <w:rPr>
          <w:rFonts w:ascii="Arial" w:hAnsi="Arial" w:cs="Arial"/>
          <w:color w:val="000000"/>
        </w:rPr>
      </w:pPr>
    </w:p>
    <w:p w14:paraId="2179C0EF" w14:textId="34F2C621" w:rsidR="00673010" w:rsidRPr="005974E9" w:rsidRDefault="00BE56E4" w:rsidP="00244A0E">
      <w:pPr>
        <w:pStyle w:val="NormalWeb"/>
        <w:numPr>
          <w:ilvl w:val="0"/>
          <w:numId w:val="30"/>
        </w:numPr>
        <w:spacing w:before="0" w:beforeAutospacing="0" w:after="0" w:afterAutospacing="0"/>
        <w:ind w:left="426" w:hanging="426"/>
        <w:rPr>
          <w:rFonts w:ascii="Arial" w:hAnsi="Arial" w:cs="Arial"/>
          <w:sz w:val="22"/>
          <w:szCs w:val="22"/>
        </w:rPr>
      </w:pPr>
      <w:r w:rsidRPr="005974E9">
        <w:rPr>
          <w:rFonts w:ascii="Arial" w:hAnsi="Arial" w:cs="Arial"/>
          <w:sz w:val="22"/>
          <w:szCs w:val="22"/>
        </w:rPr>
        <w:t>The Board continues to be a credible and respected voice in the field of digital connectivity. As Members are keen to build on this position and advance their priorities in this area, the Board agreed to focus this work via the formation of the Rural Digital Connectivity Working Group</w:t>
      </w:r>
      <w:r w:rsidR="002946DA" w:rsidRPr="005974E9">
        <w:rPr>
          <w:rFonts w:ascii="Arial" w:hAnsi="Arial" w:cs="Arial"/>
          <w:sz w:val="22"/>
          <w:szCs w:val="22"/>
        </w:rPr>
        <w:t xml:space="preserve"> (</w:t>
      </w:r>
      <w:r w:rsidR="002946DA" w:rsidRPr="005974E9">
        <w:rPr>
          <w:rFonts w:ascii="Arial" w:eastAsia="Calibri" w:hAnsi="Arial" w:cs="Arial"/>
          <w:sz w:val="22"/>
          <w:szCs w:val="22"/>
          <w:lang w:eastAsia="en-US"/>
        </w:rPr>
        <w:t>the Members’ Working Group</w:t>
      </w:r>
      <w:r w:rsidR="002946DA" w:rsidRPr="005974E9">
        <w:rPr>
          <w:rFonts w:ascii="Arial" w:hAnsi="Arial" w:cs="Arial"/>
          <w:sz w:val="22"/>
          <w:szCs w:val="22"/>
        </w:rPr>
        <w:t>)</w:t>
      </w:r>
      <w:r w:rsidRPr="005974E9">
        <w:rPr>
          <w:rFonts w:ascii="Arial" w:hAnsi="Arial" w:cs="Arial"/>
          <w:sz w:val="22"/>
          <w:szCs w:val="22"/>
        </w:rPr>
        <w:t xml:space="preserve"> in </w:t>
      </w:r>
      <w:r w:rsidR="002946DA" w:rsidRPr="005974E9">
        <w:rPr>
          <w:rFonts w:ascii="Arial" w:hAnsi="Arial" w:cs="Arial"/>
          <w:sz w:val="22"/>
          <w:szCs w:val="22"/>
        </w:rPr>
        <w:t xml:space="preserve">March </w:t>
      </w:r>
      <w:r w:rsidRPr="005974E9">
        <w:rPr>
          <w:rFonts w:ascii="Arial" w:hAnsi="Arial" w:cs="Arial"/>
          <w:sz w:val="22"/>
          <w:szCs w:val="22"/>
        </w:rPr>
        <w:t>2018</w:t>
      </w:r>
      <w:r w:rsidR="005317D9" w:rsidRPr="005974E9">
        <w:rPr>
          <w:rFonts w:ascii="Arial" w:hAnsi="Arial" w:cs="Arial"/>
          <w:sz w:val="22"/>
          <w:szCs w:val="22"/>
        </w:rPr>
        <w:t xml:space="preserve">.  </w:t>
      </w:r>
      <w:r w:rsidR="00673010" w:rsidRPr="005974E9">
        <w:rPr>
          <w:rFonts w:ascii="Arial" w:hAnsi="Arial" w:cs="Arial"/>
          <w:sz w:val="22"/>
          <w:szCs w:val="22"/>
        </w:rPr>
        <w:t xml:space="preserve">The Members’ Working </w:t>
      </w:r>
      <w:r w:rsidR="001E34B2">
        <w:rPr>
          <w:rFonts w:ascii="Arial" w:hAnsi="Arial" w:cs="Arial"/>
          <w:sz w:val="22"/>
          <w:szCs w:val="22"/>
        </w:rPr>
        <w:t xml:space="preserve">Group </w:t>
      </w:r>
      <w:bookmarkStart w:id="0" w:name="_GoBack"/>
      <w:bookmarkEnd w:id="0"/>
      <w:r w:rsidR="00673010" w:rsidRPr="005974E9">
        <w:rPr>
          <w:rFonts w:ascii="Arial" w:hAnsi="Arial" w:cs="Arial"/>
          <w:sz w:val="22"/>
          <w:szCs w:val="22"/>
        </w:rPr>
        <w:t>is made up of M</w:t>
      </w:r>
      <w:r w:rsidR="005317D9" w:rsidRPr="005974E9">
        <w:rPr>
          <w:rFonts w:ascii="Arial" w:hAnsi="Arial" w:cs="Arial"/>
          <w:sz w:val="22"/>
          <w:szCs w:val="22"/>
        </w:rPr>
        <w:t xml:space="preserve">embers </w:t>
      </w:r>
      <w:r w:rsidR="00B95948" w:rsidRPr="005974E9">
        <w:rPr>
          <w:rFonts w:ascii="Arial" w:hAnsi="Arial" w:cs="Arial"/>
          <w:sz w:val="22"/>
          <w:szCs w:val="22"/>
        </w:rPr>
        <w:t>from</w:t>
      </w:r>
      <w:r w:rsidR="005317D9" w:rsidRPr="005974E9">
        <w:rPr>
          <w:rFonts w:ascii="Arial" w:hAnsi="Arial" w:cs="Arial"/>
          <w:sz w:val="22"/>
          <w:szCs w:val="22"/>
        </w:rPr>
        <w:t xml:space="preserve"> the People and Places Board, and </w:t>
      </w:r>
      <w:r w:rsidR="00673010" w:rsidRPr="005974E9">
        <w:rPr>
          <w:rFonts w:ascii="Arial" w:hAnsi="Arial" w:cs="Arial"/>
          <w:sz w:val="22"/>
          <w:szCs w:val="22"/>
        </w:rPr>
        <w:t xml:space="preserve">will </w:t>
      </w:r>
      <w:r w:rsidR="005317D9" w:rsidRPr="005974E9">
        <w:rPr>
          <w:rFonts w:ascii="Arial" w:hAnsi="Arial" w:cs="Arial"/>
          <w:sz w:val="22"/>
          <w:szCs w:val="22"/>
        </w:rPr>
        <w:t xml:space="preserve">contribute to the LGA’s work on digital connectivity outside of the </w:t>
      </w:r>
      <w:r w:rsidR="00673010" w:rsidRPr="005974E9">
        <w:rPr>
          <w:rFonts w:ascii="Arial" w:hAnsi="Arial" w:cs="Arial"/>
          <w:sz w:val="22"/>
          <w:szCs w:val="22"/>
        </w:rPr>
        <w:t>B</w:t>
      </w:r>
      <w:r w:rsidR="005317D9" w:rsidRPr="005974E9">
        <w:rPr>
          <w:rFonts w:ascii="Arial" w:hAnsi="Arial" w:cs="Arial"/>
          <w:sz w:val="22"/>
          <w:szCs w:val="22"/>
        </w:rPr>
        <w:t>oard’s formal work programme.</w:t>
      </w:r>
    </w:p>
    <w:p w14:paraId="2179C0F0" w14:textId="77777777" w:rsidR="00673010" w:rsidRPr="005974E9" w:rsidRDefault="00673010" w:rsidP="00244A0E">
      <w:pPr>
        <w:pStyle w:val="NormalWeb"/>
        <w:spacing w:before="0" w:beforeAutospacing="0" w:after="0" w:afterAutospacing="0"/>
        <w:ind w:left="426" w:hanging="426"/>
        <w:rPr>
          <w:rFonts w:ascii="Arial" w:hAnsi="Arial" w:cs="Arial"/>
          <w:sz w:val="22"/>
          <w:szCs w:val="22"/>
        </w:rPr>
      </w:pPr>
    </w:p>
    <w:p w14:paraId="2179C0F1" w14:textId="77777777" w:rsidR="00673010" w:rsidRPr="005974E9" w:rsidRDefault="00673010" w:rsidP="00244A0E">
      <w:pPr>
        <w:pStyle w:val="NormalWeb"/>
        <w:numPr>
          <w:ilvl w:val="0"/>
          <w:numId w:val="30"/>
        </w:numPr>
        <w:spacing w:before="0" w:beforeAutospacing="0" w:after="0" w:afterAutospacing="0"/>
        <w:ind w:left="426" w:hanging="426"/>
        <w:rPr>
          <w:rFonts w:ascii="Arial" w:hAnsi="Arial" w:cs="Arial"/>
          <w:sz w:val="22"/>
          <w:szCs w:val="22"/>
        </w:rPr>
      </w:pPr>
      <w:r w:rsidRPr="005974E9">
        <w:rPr>
          <w:rFonts w:ascii="Arial" w:hAnsi="Arial" w:cs="Arial"/>
          <w:sz w:val="22"/>
          <w:szCs w:val="22"/>
        </w:rPr>
        <w:t>T</w:t>
      </w:r>
      <w:r w:rsidRPr="005974E9">
        <w:rPr>
          <w:rFonts w:ascii="Arial" w:eastAsia="Calibri" w:hAnsi="Arial" w:cs="Arial"/>
          <w:sz w:val="22"/>
          <w:szCs w:val="22"/>
          <w:lang w:eastAsia="en-US"/>
        </w:rPr>
        <w:t>he Members’ Working Group</w:t>
      </w:r>
      <w:r w:rsidRPr="005974E9">
        <w:rPr>
          <w:rFonts w:ascii="Arial" w:hAnsi="Arial" w:cs="Arial"/>
          <w:sz w:val="22"/>
          <w:szCs w:val="22"/>
        </w:rPr>
        <w:t xml:space="preserve"> </w:t>
      </w:r>
      <w:r w:rsidR="002946DA" w:rsidRPr="005974E9">
        <w:rPr>
          <w:rFonts w:ascii="Arial" w:hAnsi="Arial" w:cs="Arial"/>
          <w:sz w:val="22"/>
          <w:szCs w:val="22"/>
        </w:rPr>
        <w:t xml:space="preserve">is supported by an Officers’ Group, established by </w:t>
      </w:r>
      <w:r w:rsidR="004B5828" w:rsidRPr="005974E9">
        <w:rPr>
          <w:rFonts w:ascii="Arial" w:hAnsi="Arial" w:cs="Arial"/>
          <w:sz w:val="22"/>
          <w:szCs w:val="22"/>
        </w:rPr>
        <w:t xml:space="preserve">The </w:t>
      </w:r>
      <w:r w:rsidR="005317D9" w:rsidRPr="005974E9">
        <w:rPr>
          <w:rFonts w:ascii="Arial" w:hAnsi="Arial" w:cs="Arial"/>
          <w:sz w:val="22"/>
          <w:szCs w:val="22"/>
        </w:rPr>
        <w:t>Association of Directors of Environment, Economy, Planning and Transport (ADEPT)</w:t>
      </w:r>
      <w:r w:rsidRPr="005974E9">
        <w:rPr>
          <w:rFonts w:ascii="Arial" w:hAnsi="Arial" w:cs="Arial"/>
          <w:sz w:val="22"/>
          <w:szCs w:val="22"/>
        </w:rPr>
        <w:t xml:space="preserve">. The Officers’ group provides </w:t>
      </w:r>
      <w:r w:rsidR="002946DA" w:rsidRPr="005974E9">
        <w:rPr>
          <w:rFonts w:ascii="Arial" w:hAnsi="Arial" w:cs="Arial"/>
          <w:sz w:val="22"/>
          <w:szCs w:val="22"/>
        </w:rPr>
        <w:t xml:space="preserve">extra capacity and </w:t>
      </w:r>
      <w:r w:rsidRPr="005974E9">
        <w:rPr>
          <w:rFonts w:ascii="Arial" w:hAnsi="Arial" w:cs="Arial"/>
          <w:sz w:val="22"/>
          <w:szCs w:val="22"/>
        </w:rPr>
        <w:t xml:space="preserve">will </w:t>
      </w:r>
      <w:r w:rsidR="002946DA" w:rsidRPr="005974E9">
        <w:rPr>
          <w:rFonts w:ascii="Arial" w:hAnsi="Arial" w:cs="Arial"/>
          <w:sz w:val="22"/>
          <w:szCs w:val="22"/>
        </w:rPr>
        <w:t xml:space="preserve">work with LGA officers </w:t>
      </w:r>
      <w:r w:rsidRPr="005974E9">
        <w:rPr>
          <w:rFonts w:ascii="Arial" w:hAnsi="Arial" w:cs="Arial"/>
          <w:sz w:val="22"/>
          <w:szCs w:val="22"/>
        </w:rPr>
        <w:t>to share</w:t>
      </w:r>
      <w:r w:rsidR="002946DA" w:rsidRPr="005974E9">
        <w:rPr>
          <w:rFonts w:ascii="Arial" w:hAnsi="Arial" w:cs="Arial"/>
          <w:sz w:val="22"/>
          <w:szCs w:val="22"/>
        </w:rPr>
        <w:t xml:space="preserve"> the frontline opportunities and challenges facing local authorities in improving the provision of digital connectivity in rural and coastal areas.</w:t>
      </w:r>
      <w:r w:rsidRPr="005974E9">
        <w:rPr>
          <w:rFonts w:ascii="Arial" w:hAnsi="Arial" w:cs="Arial"/>
          <w:sz w:val="22"/>
          <w:szCs w:val="22"/>
        </w:rPr>
        <w:t xml:space="preserve"> Its first action will be to pursue conversations with the British Standards Institute on establishing a digital connectivity </w:t>
      </w:r>
      <w:proofErr w:type="spellStart"/>
      <w:r w:rsidRPr="005974E9">
        <w:rPr>
          <w:rFonts w:ascii="Arial" w:hAnsi="Arial" w:cs="Arial"/>
          <w:sz w:val="22"/>
          <w:szCs w:val="22"/>
        </w:rPr>
        <w:t>Kitemark</w:t>
      </w:r>
      <w:proofErr w:type="spellEnd"/>
      <w:r w:rsidRPr="005974E9">
        <w:rPr>
          <w:rFonts w:ascii="Arial" w:hAnsi="Arial" w:cs="Arial"/>
          <w:sz w:val="22"/>
          <w:szCs w:val="22"/>
        </w:rPr>
        <w:t xml:space="preserve"> for new build properties to reassure homebuyers before completion that their new home will have a digital connection fit for the 21st century.</w:t>
      </w:r>
    </w:p>
    <w:p w14:paraId="2179C0F2" w14:textId="77777777" w:rsidR="00673010" w:rsidRPr="005974E9" w:rsidRDefault="00673010" w:rsidP="00244A0E">
      <w:pPr>
        <w:pStyle w:val="NormalWeb"/>
        <w:spacing w:before="0" w:beforeAutospacing="0" w:after="0" w:afterAutospacing="0"/>
        <w:ind w:left="426" w:hanging="426"/>
        <w:rPr>
          <w:rFonts w:ascii="Arial" w:hAnsi="Arial" w:cs="Arial"/>
          <w:sz w:val="22"/>
          <w:szCs w:val="22"/>
        </w:rPr>
      </w:pPr>
    </w:p>
    <w:p w14:paraId="2179C0F3" w14:textId="77777777" w:rsidR="00673010" w:rsidRPr="005974E9" w:rsidRDefault="00B95948" w:rsidP="00244A0E">
      <w:pPr>
        <w:pStyle w:val="NormalWeb"/>
        <w:numPr>
          <w:ilvl w:val="0"/>
          <w:numId w:val="30"/>
        </w:numPr>
        <w:spacing w:before="0" w:beforeAutospacing="0" w:after="0" w:afterAutospacing="0"/>
        <w:ind w:left="426" w:hanging="426"/>
        <w:rPr>
          <w:rFonts w:ascii="Arial" w:hAnsi="Arial" w:cs="Arial"/>
          <w:sz w:val="22"/>
          <w:szCs w:val="22"/>
        </w:rPr>
      </w:pPr>
      <w:r w:rsidRPr="005974E9">
        <w:rPr>
          <w:rFonts w:ascii="Arial" w:eastAsia="Calibri" w:hAnsi="Arial" w:cs="Arial"/>
          <w:sz w:val="22"/>
          <w:szCs w:val="22"/>
          <w:lang w:eastAsia="en-US"/>
        </w:rPr>
        <w:t>The first and second meetings of the Members</w:t>
      </w:r>
      <w:r w:rsidR="002946DA" w:rsidRPr="005974E9">
        <w:rPr>
          <w:rFonts w:ascii="Arial" w:eastAsia="Calibri" w:hAnsi="Arial" w:cs="Arial"/>
          <w:sz w:val="22"/>
          <w:szCs w:val="22"/>
          <w:lang w:eastAsia="en-US"/>
        </w:rPr>
        <w:t>’</w:t>
      </w:r>
      <w:r w:rsidRPr="005974E9">
        <w:rPr>
          <w:rFonts w:ascii="Arial" w:eastAsia="Calibri" w:hAnsi="Arial" w:cs="Arial"/>
          <w:sz w:val="22"/>
          <w:szCs w:val="22"/>
          <w:lang w:eastAsia="en-US"/>
        </w:rPr>
        <w:t xml:space="preserve"> Working Group have taken place. These have established clear priorities </w:t>
      </w:r>
      <w:r w:rsidR="00673010" w:rsidRPr="005974E9">
        <w:rPr>
          <w:rFonts w:ascii="Arial" w:eastAsia="Calibri" w:hAnsi="Arial" w:cs="Arial"/>
          <w:sz w:val="22"/>
          <w:szCs w:val="22"/>
          <w:lang w:eastAsia="en-US"/>
        </w:rPr>
        <w:t>for its work programme on</w:t>
      </w:r>
      <w:r w:rsidRPr="005974E9">
        <w:rPr>
          <w:rFonts w:ascii="Arial" w:eastAsia="Calibri" w:hAnsi="Arial" w:cs="Arial"/>
          <w:sz w:val="22"/>
          <w:szCs w:val="22"/>
          <w:lang w:eastAsia="en-US"/>
        </w:rPr>
        <w:t xml:space="preserve"> digital and mobile phone connectivity.  At the most recent meeting, Members </w:t>
      </w:r>
      <w:r w:rsidR="002946DA" w:rsidRPr="005974E9">
        <w:rPr>
          <w:rFonts w:ascii="Arial" w:eastAsia="Calibri" w:hAnsi="Arial" w:cs="Arial"/>
          <w:sz w:val="22"/>
          <w:szCs w:val="22"/>
          <w:lang w:eastAsia="en-US"/>
        </w:rPr>
        <w:t>held</w:t>
      </w:r>
      <w:r w:rsidRPr="005974E9">
        <w:rPr>
          <w:rFonts w:ascii="Arial" w:eastAsia="Calibri" w:hAnsi="Arial" w:cs="Arial"/>
          <w:sz w:val="22"/>
          <w:szCs w:val="22"/>
          <w:lang w:eastAsia="en-US"/>
        </w:rPr>
        <w:t xml:space="preserve"> discussions with representatives</w:t>
      </w:r>
      <w:r w:rsidR="00673010" w:rsidRPr="005974E9">
        <w:rPr>
          <w:rFonts w:ascii="Arial" w:eastAsia="Calibri" w:hAnsi="Arial" w:cs="Arial"/>
          <w:sz w:val="22"/>
          <w:szCs w:val="22"/>
          <w:lang w:eastAsia="en-US"/>
        </w:rPr>
        <w:t xml:space="preserve"> </w:t>
      </w:r>
      <w:r w:rsidRPr="005974E9">
        <w:rPr>
          <w:rFonts w:ascii="Arial" w:eastAsia="Calibri" w:hAnsi="Arial" w:cs="Arial"/>
          <w:sz w:val="22"/>
          <w:szCs w:val="22"/>
          <w:lang w:eastAsia="en-US"/>
        </w:rPr>
        <w:t>from Ofcom</w:t>
      </w:r>
      <w:r w:rsidR="002946DA" w:rsidRPr="005974E9">
        <w:rPr>
          <w:rFonts w:ascii="Arial" w:eastAsia="Calibri" w:hAnsi="Arial" w:cs="Arial"/>
          <w:sz w:val="22"/>
          <w:szCs w:val="22"/>
          <w:lang w:eastAsia="en-US"/>
        </w:rPr>
        <w:t>, the UK’s communication regulator, on the poo</w:t>
      </w:r>
      <w:r w:rsidR="00673010" w:rsidRPr="005974E9">
        <w:rPr>
          <w:rFonts w:ascii="Arial" w:eastAsia="Calibri" w:hAnsi="Arial" w:cs="Arial"/>
          <w:sz w:val="22"/>
          <w:szCs w:val="22"/>
          <w:lang w:eastAsia="en-US"/>
        </w:rPr>
        <w:t xml:space="preserve">r quality of </w:t>
      </w:r>
      <w:r w:rsidR="00673010" w:rsidRPr="005974E9">
        <w:rPr>
          <w:rFonts w:ascii="Arial" w:eastAsia="Calibri" w:hAnsi="Arial" w:cs="Arial"/>
          <w:sz w:val="22"/>
          <w:szCs w:val="22"/>
          <w:lang w:eastAsia="en-US"/>
        </w:rPr>
        <w:lastRenderedPageBreak/>
        <w:t xml:space="preserve">mobile coverage in </w:t>
      </w:r>
      <w:r w:rsidR="002946DA" w:rsidRPr="005974E9">
        <w:rPr>
          <w:rFonts w:ascii="Arial" w:eastAsia="Calibri" w:hAnsi="Arial" w:cs="Arial"/>
          <w:sz w:val="22"/>
          <w:szCs w:val="22"/>
          <w:lang w:eastAsia="en-US"/>
        </w:rPr>
        <w:t xml:space="preserve">rural areas </w:t>
      </w:r>
      <w:r w:rsidR="00673010" w:rsidRPr="005974E9">
        <w:rPr>
          <w:rFonts w:ascii="Arial" w:eastAsia="Calibri" w:hAnsi="Arial" w:cs="Arial"/>
          <w:sz w:val="22"/>
          <w:szCs w:val="22"/>
          <w:lang w:eastAsia="en-US"/>
        </w:rPr>
        <w:t xml:space="preserve">and the role local government can play in helping extend </w:t>
      </w:r>
      <w:r w:rsidR="00C72DF9" w:rsidRPr="005974E9">
        <w:rPr>
          <w:rFonts w:ascii="Arial" w:eastAsia="Calibri" w:hAnsi="Arial" w:cs="Arial"/>
          <w:sz w:val="22"/>
          <w:szCs w:val="22"/>
          <w:lang w:eastAsia="en-US"/>
        </w:rPr>
        <w:t xml:space="preserve">digital </w:t>
      </w:r>
      <w:r w:rsidR="00673010" w:rsidRPr="005974E9">
        <w:rPr>
          <w:rFonts w:ascii="Arial" w:eastAsia="Calibri" w:hAnsi="Arial" w:cs="Arial"/>
          <w:sz w:val="22"/>
          <w:szCs w:val="22"/>
          <w:lang w:eastAsia="en-US"/>
        </w:rPr>
        <w:t>connectivity across non-metropolitan areas</w:t>
      </w:r>
      <w:r w:rsidR="002946DA" w:rsidRPr="005974E9">
        <w:rPr>
          <w:rFonts w:ascii="Arial" w:eastAsia="Calibri" w:hAnsi="Arial" w:cs="Arial"/>
          <w:sz w:val="22"/>
          <w:szCs w:val="22"/>
          <w:lang w:eastAsia="en-US"/>
        </w:rPr>
        <w:t xml:space="preserve">. </w:t>
      </w:r>
    </w:p>
    <w:p w14:paraId="2179C0F4" w14:textId="77777777" w:rsidR="00656B3E" w:rsidRPr="005974E9" w:rsidRDefault="00656B3E" w:rsidP="00244A0E">
      <w:pPr>
        <w:pStyle w:val="NormalWeb"/>
        <w:spacing w:before="0" w:beforeAutospacing="0" w:after="0" w:afterAutospacing="0"/>
        <w:rPr>
          <w:rFonts w:ascii="Arial" w:eastAsia="Calibri" w:hAnsi="Arial" w:cs="Arial"/>
          <w:b/>
          <w:sz w:val="22"/>
          <w:szCs w:val="22"/>
          <w:lang w:eastAsia="en-US"/>
        </w:rPr>
      </w:pPr>
    </w:p>
    <w:p w14:paraId="2179C0F5" w14:textId="77777777" w:rsidR="004B5828" w:rsidRPr="005974E9" w:rsidRDefault="004B5828" w:rsidP="00244A0E">
      <w:pPr>
        <w:pStyle w:val="NormalWeb"/>
        <w:spacing w:before="0" w:beforeAutospacing="0" w:after="0" w:afterAutospacing="0"/>
        <w:rPr>
          <w:rFonts w:ascii="Arial" w:eastAsia="Calibri" w:hAnsi="Arial" w:cs="Arial"/>
          <w:sz w:val="22"/>
          <w:szCs w:val="22"/>
          <w:lang w:eastAsia="en-US"/>
        </w:rPr>
      </w:pPr>
      <w:r w:rsidRPr="005974E9">
        <w:rPr>
          <w:rFonts w:ascii="Arial" w:eastAsia="Calibri" w:hAnsi="Arial" w:cs="Arial"/>
          <w:b/>
          <w:sz w:val="22"/>
          <w:szCs w:val="22"/>
          <w:lang w:eastAsia="en-US"/>
        </w:rPr>
        <w:t>Industrial Strategy</w:t>
      </w:r>
    </w:p>
    <w:p w14:paraId="2179C0F6" w14:textId="77777777" w:rsidR="004B5828" w:rsidRPr="005974E9" w:rsidRDefault="004B5828" w:rsidP="00244A0E">
      <w:pPr>
        <w:pStyle w:val="NormalWeb"/>
        <w:spacing w:before="0" w:beforeAutospacing="0" w:after="0" w:afterAutospacing="0"/>
        <w:rPr>
          <w:rFonts w:ascii="Arial" w:eastAsia="Calibri" w:hAnsi="Arial" w:cs="Arial"/>
          <w:sz w:val="22"/>
          <w:szCs w:val="22"/>
          <w:lang w:eastAsia="en-US"/>
        </w:rPr>
      </w:pPr>
    </w:p>
    <w:p w14:paraId="2179C0F7" w14:textId="77777777" w:rsidR="007D0AD4" w:rsidRPr="005974E9" w:rsidRDefault="00650FF7" w:rsidP="00244A0E">
      <w:pPr>
        <w:numPr>
          <w:ilvl w:val="0"/>
          <w:numId w:val="30"/>
        </w:numPr>
        <w:autoSpaceDE w:val="0"/>
        <w:autoSpaceDN w:val="0"/>
        <w:adjustRightInd w:val="0"/>
        <w:ind w:left="426" w:hanging="426"/>
        <w:rPr>
          <w:rFonts w:ascii="Arial" w:hAnsi="Arial" w:cs="Arial"/>
          <w:szCs w:val="22"/>
        </w:rPr>
      </w:pPr>
      <w:r w:rsidRPr="005974E9">
        <w:rPr>
          <w:rFonts w:ascii="Arial" w:eastAsia="Calibri" w:hAnsi="Arial" w:cs="Arial"/>
          <w:szCs w:val="22"/>
          <w:lang w:eastAsia="en-US"/>
        </w:rPr>
        <w:t>The G</w:t>
      </w:r>
      <w:r w:rsidR="004B5828" w:rsidRPr="005974E9">
        <w:rPr>
          <w:rFonts w:ascii="Arial" w:eastAsia="Calibri" w:hAnsi="Arial" w:cs="Arial"/>
          <w:szCs w:val="22"/>
          <w:lang w:eastAsia="en-US"/>
        </w:rPr>
        <w:t xml:space="preserve">overnment published </w:t>
      </w:r>
      <w:r w:rsidR="00CE2F6A" w:rsidRPr="005974E9">
        <w:rPr>
          <w:rFonts w:ascii="Arial" w:eastAsia="Calibri" w:hAnsi="Arial" w:cs="Arial"/>
          <w:szCs w:val="22"/>
          <w:lang w:eastAsia="en-US"/>
        </w:rPr>
        <w:t>the</w:t>
      </w:r>
      <w:r w:rsidR="004B5828" w:rsidRPr="005974E9">
        <w:rPr>
          <w:rFonts w:ascii="Arial" w:eastAsia="Calibri" w:hAnsi="Arial" w:cs="Arial"/>
          <w:szCs w:val="22"/>
          <w:lang w:eastAsia="en-US"/>
        </w:rPr>
        <w:t xml:space="preserve"> Indust</w:t>
      </w:r>
      <w:r w:rsidR="008452BC" w:rsidRPr="005974E9">
        <w:rPr>
          <w:rFonts w:ascii="Arial" w:eastAsia="Calibri" w:hAnsi="Arial" w:cs="Arial"/>
          <w:szCs w:val="22"/>
          <w:lang w:eastAsia="en-US"/>
        </w:rPr>
        <w:t>rial Strategy</w:t>
      </w:r>
      <w:r w:rsidR="00CE2F6A" w:rsidRPr="005974E9">
        <w:rPr>
          <w:rFonts w:ascii="Arial" w:eastAsia="Calibri" w:hAnsi="Arial" w:cs="Arial"/>
          <w:szCs w:val="22"/>
          <w:lang w:eastAsia="en-US"/>
        </w:rPr>
        <w:t xml:space="preserve"> White Paper</w:t>
      </w:r>
      <w:r w:rsidR="008452BC" w:rsidRPr="005974E9">
        <w:rPr>
          <w:rFonts w:ascii="Arial" w:eastAsia="Calibri" w:hAnsi="Arial" w:cs="Arial"/>
          <w:szCs w:val="22"/>
          <w:lang w:eastAsia="en-US"/>
        </w:rPr>
        <w:t xml:space="preserve"> in November 2017.  </w:t>
      </w:r>
      <w:r w:rsidRPr="005974E9">
        <w:rPr>
          <w:rFonts w:ascii="Arial" w:eastAsia="Calibri" w:hAnsi="Arial" w:cs="Arial"/>
          <w:szCs w:val="22"/>
          <w:lang w:eastAsia="en-US"/>
        </w:rPr>
        <w:t xml:space="preserve">The </w:t>
      </w:r>
      <w:r w:rsidR="00CE2F6A" w:rsidRPr="005974E9">
        <w:rPr>
          <w:rFonts w:ascii="Arial" w:eastAsia="Calibri" w:hAnsi="Arial" w:cs="Arial"/>
          <w:szCs w:val="22"/>
          <w:lang w:eastAsia="en-US"/>
        </w:rPr>
        <w:t xml:space="preserve">White Paper </w:t>
      </w:r>
      <w:r w:rsidRPr="005974E9">
        <w:rPr>
          <w:rFonts w:ascii="Arial" w:hAnsi="Arial" w:cs="Arial"/>
          <w:szCs w:val="22"/>
        </w:rPr>
        <w:t xml:space="preserve">contained a number of announcements relating to the role of LEPs, which included a review </w:t>
      </w:r>
      <w:r w:rsidR="009F55E2" w:rsidRPr="005974E9">
        <w:rPr>
          <w:rFonts w:ascii="Arial" w:hAnsi="Arial" w:cs="Arial"/>
          <w:szCs w:val="22"/>
        </w:rPr>
        <w:t>of</w:t>
      </w:r>
      <w:r w:rsidR="00CE2F6A" w:rsidRPr="005974E9">
        <w:rPr>
          <w:rFonts w:ascii="Arial" w:hAnsi="Arial" w:cs="Arial"/>
          <w:szCs w:val="22"/>
        </w:rPr>
        <w:t xml:space="preserve"> the roles and responsibilities of</w:t>
      </w:r>
      <w:r w:rsidR="009F55E2" w:rsidRPr="005974E9">
        <w:rPr>
          <w:rFonts w:ascii="Arial" w:hAnsi="Arial" w:cs="Arial"/>
          <w:szCs w:val="22"/>
        </w:rPr>
        <w:t xml:space="preserve"> LEPs and a pledge to bring forward reforms to leadership, governance, accountability</w:t>
      </w:r>
      <w:r w:rsidR="00CE2F6A" w:rsidRPr="005974E9">
        <w:rPr>
          <w:rFonts w:ascii="Arial" w:hAnsi="Arial" w:cs="Arial"/>
          <w:szCs w:val="22"/>
        </w:rPr>
        <w:t>, financial reporting and geographical boundaries</w:t>
      </w:r>
      <w:r w:rsidRPr="005974E9">
        <w:rPr>
          <w:rFonts w:ascii="Arial" w:hAnsi="Arial" w:cs="Arial"/>
          <w:szCs w:val="22"/>
        </w:rPr>
        <w:t>.</w:t>
      </w:r>
    </w:p>
    <w:p w14:paraId="2179C0F8" w14:textId="77777777" w:rsidR="007D0AD4" w:rsidRPr="005974E9" w:rsidRDefault="007D0AD4" w:rsidP="00244A0E">
      <w:pPr>
        <w:autoSpaceDE w:val="0"/>
        <w:autoSpaceDN w:val="0"/>
        <w:adjustRightInd w:val="0"/>
        <w:ind w:left="426"/>
        <w:rPr>
          <w:rFonts w:ascii="Arial" w:hAnsi="Arial" w:cs="Arial"/>
          <w:szCs w:val="22"/>
        </w:rPr>
      </w:pPr>
    </w:p>
    <w:p w14:paraId="2179C0F9" w14:textId="77777777" w:rsidR="007D0AD4" w:rsidRPr="005974E9" w:rsidRDefault="00656B3E" w:rsidP="00244A0E">
      <w:pPr>
        <w:numPr>
          <w:ilvl w:val="0"/>
          <w:numId w:val="30"/>
        </w:numPr>
        <w:autoSpaceDE w:val="0"/>
        <w:autoSpaceDN w:val="0"/>
        <w:adjustRightInd w:val="0"/>
        <w:ind w:left="426" w:hanging="426"/>
        <w:rPr>
          <w:rFonts w:ascii="Arial" w:hAnsi="Arial" w:cs="Arial"/>
          <w:szCs w:val="22"/>
        </w:rPr>
      </w:pPr>
      <w:r w:rsidRPr="005974E9">
        <w:rPr>
          <w:rFonts w:ascii="Arial" w:hAnsi="Arial" w:cs="Arial"/>
          <w:szCs w:val="22"/>
        </w:rPr>
        <w:t>Since the launch of the White Paper, Government’s focus has been on the LEP Review (see below) and the Board has, in turn, concentrated on making the case for local government leadership and further devolution</w:t>
      </w:r>
      <w:r w:rsidR="00D446DD" w:rsidRPr="005974E9">
        <w:rPr>
          <w:rFonts w:ascii="Arial" w:hAnsi="Arial" w:cs="Arial"/>
          <w:szCs w:val="22"/>
        </w:rPr>
        <w:t xml:space="preserve"> through this process</w:t>
      </w:r>
      <w:r w:rsidRPr="005974E9">
        <w:rPr>
          <w:rFonts w:ascii="Arial" w:hAnsi="Arial" w:cs="Arial"/>
          <w:szCs w:val="22"/>
        </w:rPr>
        <w:t xml:space="preserve">. </w:t>
      </w:r>
      <w:r w:rsidR="007D0AD4" w:rsidRPr="005974E9">
        <w:rPr>
          <w:rFonts w:ascii="Arial" w:hAnsi="Arial" w:cs="Arial"/>
          <w:szCs w:val="22"/>
        </w:rPr>
        <w:t>Alexandra Jones, Director of Industrial Strategy at BEIS, will be in attendance at the June Board meeting for a discussion regarding the Government’s proposals</w:t>
      </w:r>
      <w:r w:rsidRPr="005974E9">
        <w:rPr>
          <w:rFonts w:ascii="Arial" w:hAnsi="Arial" w:cs="Arial"/>
          <w:szCs w:val="22"/>
        </w:rPr>
        <w:t>. This is expected to include further details regarding the UK Shared Prosperity Fund and future Local Industrial Strategies, both of which are likely to be key priorities for the board</w:t>
      </w:r>
      <w:r w:rsidR="00D446DD" w:rsidRPr="005974E9">
        <w:rPr>
          <w:rFonts w:ascii="Arial" w:hAnsi="Arial" w:cs="Arial"/>
          <w:szCs w:val="22"/>
        </w:rPr>
        <w:t xml:space="preserve"> in the coming months</w:t>
      </w:r>
      <w:r w:rsidRPr="005974E9">
        <w:rPr>
          <w:rFonts w:ascii="Arial" w:hAnsi="Arial" w:cs="Arial"/>
          <w:szCs w:val="22"/>
        </w:rPr>
        <w:t>.</w:t>
      </w:r>
      <w:r w:rsidR="007D0AD4" w:rsidRPr="005974E9">
        <w:rPr>
          <w:rFonts w:ascii="Arial" w:hAnsi="Arial" w:cs="Arial"/>
          <w:szCs w:val="22"/>
        </w:rPr>
        <w:t xml:space="preserve"> </w:t>
      </w:r>
    </w:p>
    <w:p w14:paraId="2179C0FA" w14:textId="77777777" w:rsidR="007D0AD4" w:rsidRPr="005974E9" w:rsidRDefault="007D0AD4" w:rsidP="00244A0E">
      <w:pPr>
        <w:autoSpaceDE w:val="0"/>
        <w:autoSpaceDN w:val="0"/>
        <w:adjustRightInd w:val="0"/>
        <w:rPr>
          <w:rFonts w:ascii="Arial" w:eastAsia="Calibri" w:hAnsi="Arial" w:cs="Arial"/>
          <w:szCs w:val="22"/>
          <w:lang w:eastAsia="en-US"/>
        </w:rPr>
      </w:pPr>
    </w:p>
    <w:p w14:paraId="2179C0FB" w14:textId="77777777" w:rsidR="00EE5ECD" w:rsidRPr="005974E9" w:rsidRDefault="007D0AD4" w:rsidP="00244A0E">
      <w:pPr>
        <w:autoSpaceDE w:val="0"/>
        <w:autoSpaceDN w:val="0"/>
        <w:adjustRightInd w:val="0"/>
        <w:rPr>
          <w:rFonts w:ascii="Arial" w:hAnsi="Arial" w:cs="Arial"/>
          <w:b/>
          <w:szCs w:val="22"/>
        </w:rPr>
      </w:pPr>
      <w:r w:rsidRPr="005974E9">
        <w:rPr>
          <w:rFonts w:ascii="Arial" w:eastAsia="Calibri" w:hAnsi="Arial" w:cs="Arial"/>
          <w:b/>
          <w:szCs w:val="22"/>
          <w:lang w:eastAsia="en-US"/>
        </w:rPr>
        <w:t>Local Enterprise Partnership Review</w:t>
      </w:r>
    </w:p>
    <w:p w14:paraId="2179C0FC" w14:textId="77777777" w:rsidR="00EE5ECD" w:rsidRPr="005974E9" w:rsidRDefault="00EE5ECD" w:rsidP="00244A0E">
      <w:pPr>
        <w:autoSpaceDE w:val="0"/>
        <w:autoSpaceDN w:val="0"/>
        <w:adjustRightInd w:val="0"/>
        <w:ind w:left="426" w:hanging="426"/>
        <w:rPr>
          <w:rFonts w:ascii="Arial" w:hAnsi="Arial" w:cs="Arial"/>
          <w:szCs w:val="22"/>
        </w:rPr>
      </w:pPr>
    </w:p>
    <w:p w14:paraId="2179C0FD" w14:textId="77777777" w:rsidR="00CE2F6A" w:rsidRPr="005974E9" w:rsidRDefault="00CE2F6A" w:rsidP="00244A0E">
      <w:pPr>
        <w:pStyle w:val="NormalWeb"/>
        <w:numPr>
          <w:ilvl w:val="0"/>
          <w:numId w:val="30"/>
        </w:numPr>
        <w:autoSpaceDE w:val="0"/>
        <w:autoSpaceDN w:val="0"/>
        <w:adjustRightInd w:val="0"/>
        <w:spacing w:before="0" w:beforeAutospacing="0" w:after="0" w:afterAutospacing="0"/>
        <w:ind w:left="426" w:hanging="426"/>
        <w:rPr>
          <w:rFonts w:ascii="Arial" w:hAnsi="Arial" w:cs="Arial"/>
          <w:sz w:val="22"/>
          <w:szCs w:val="22"/>
        </w:rPr>
      </w:pPr>
      <w:r w:rsidRPr="005974E9">
        <w:rPr>
          <w:rFonts w:ascii="Arial" w:hAnsi="Arial" w:cs="Arial"/>
          <w:sz w:val="22"/>
          <w:szCs w:val="22"/>
        </w:rPr>
        <w:t xml:space="preserve">The LEP Review has been overseen by the LEP Advisory Panel, established by Jake Berry MP and Margot James MP in December 2017. </w:t>
      </w:r>
      <w:r w:rsidR="008452BC" w:rsidRPr="005974E9">
        <w:rPr>
          <w:rFonts w:ascii="Arial" w:hAnsi="Arial" w:cs="Arial"/>
          <w:sz w:val="22"/>
          <w:szCs w:val="22"/>
        </w:rPr>
        <w:t xml:space="preserve">Following a request from the LGA for non-metropolitan local government representation, Cllr Anne Western (Derbyshire County Council) attended the Panel in her capacity as Lead Member of the People and Places Board.  </w:t>
      </w:r>
      <w:r w:rsidR="00B1779A" w:rsidRPr="005974E9">
        <w:rPr>
          <w:rFonts w:ascii="Arial" w:hAnsi="Arial" w:cs="Arial"/>
          <w:sz w:val="22"/>
          <w:szCs w:val="22"/>
        </w:rPr>
        <w:t xml:space="preserve">Altogether, </w:t>
      </w:r>
      <w:r w:rsidR="00AA22F3" w:rsidRPr="005974E9">
        <w:rPr>
          <w:rFonts w:ascii="Arial" w:hAnsi="Arial" w:cs="Arial"/>
          <w:sz w:val="22"/>
          <w:szCs w:val="22"/>
        </w:rPr>
        <w:t xml:space="preserve">four </w:t>
      </w:r>
      <w:r w:rsidR="00B1779A" w:rsidRPr="005974E9">
        <w:rPr>
          <w:rFonts w:ascii="Arial" w:hAnsi="Arial" w:cs="Arial"/>
          <w:sz w:val="22"/>
          <w:szCs w:val="22"/>
        </w:rPr>
        <w:t>meetings</w:t>
      </w:r>
      <w:r w:rsidRPr="005974E9">
        <w:rPr>
          <w:rFonts w:ascii="Arial" w:hAnsi="Arial" w:cs="Arial"/>
          <w:sz w:val="22"/>
          <w:szCs w:val="22"/>
        </w:rPr>
        <w:t xml:space="preserve"> of the Panel</w:t>
      </w:r>
      <w:r w:rsidR="00B1779A" w:rsidRPr="005974E9">
        <w:rPr>
          <w:rFonts w:ascii="Arial" w:hAnsi="Arial" w:cs="Arial"/>
          <w:sz w:val="22"/>
          <w:szCs w:val="22"/>
        </w:rPr>
        <w:t xml:space="preserve"> were held, and </w:t>
      </w:r>
      <w:r w:rsidRPr="005974E9">
        <w:rPr>
          <w:rFonts w:ascii="Arial" w:hAnsi="Arial" w:cs="Arial"/>
          <w:sz w:val="22"/>
          <w:szCs w:val="22"/>
        </w:rPr>
        <w:t>it is anticipated that final recommendations from the LEP Review will be published prior to the summer recess.</w:t>
      </w:r>
      <w:r w:rsidR="00B1779A" w:rsidRPr="005974E9">
        <w:rPr>
          <w:rFonts w:ascii="Arial" w:hAnsi="Arial" w:cs="Arial"/>
          <w:sz w:val="22"/>
          <w:szCs w:val="22"/>
        </w:rPr>
        <w:t xml:space="preserve">  </w:t>
      </w:r>
    </w:p>
    <w:p w14:paraId="2179C0FE" w14:textId="77777777" w:rsidR="00EE5ECD" w:rsidRPr="005974E9" w:rsidRDefault="00EE5ECD" w:rsidP="00244A0E">
      <w:pPr>
        <w:pStyle w:val="NormalWeb"/>
        <w:autoSpaceDE w:val="0"/>
        <w:autoSpaceDN w:val="0"/>
        <w:adjustRightInd w:val="0"/>
        <w:spacing w:before="0" w:beforeAutospacing="0" w:after="0" w:afterAutospacing="0"/>
        <w:ind w:left="426" w:hanging="426"/>
        <w:rPr>
          <w:rFonts w:ascii="Arial" w:hAnsi="Arial" w:cs="Arial"/>
          <w:sz w:val="22"/>
          <w:szCs w:val="22"/>
        </w:rPr>
      </w:pPr>
    </w:p>
    <w:p w14:paraId="2179C0FF" w14:textId="77777777" w:rsidR="00432804" w:rsidRPr="005974E9" w:rsidRDefault="00CE2F6A" w:rsidP="00244A0E">
      <w:pPr>
        <w:pStyle w:val="ListParagraph"/>
        <w:numPr>
          <w:ilvl w:val="0"/>
          <w:numId w:val="30"/>
        </w:numPr>
        <w:spacing w:after="0" w:line="240" w:lineRule="auto"/>
        <w:ind w:left="426" w:hanging="426"/>
        <w:rPr>
          <w:rFonts w:ascii="Arial" w:hAnsi="Arial" w:cs="Arial"/>
        </w:rPr>
      </w:pPr>
      <w:r w:rsidRPr="005974E9">
        <w:rPr>
          <w:rFonts w:ascii="Arial" w:hAnsi="Arial" w:cs="Arial"/>
        </w:rPr>
        <w:t>On 15 March, the LGA hosted a joint roundtable event with the LEP Network following a previous joint working commitment</w:t>
      </w:r>
      <w:r w:rsidR="004C347F" w:rsidRPr="005974E9">
        <w:rPr>
          <w:rFonts w:ascii="Arial" w:hAnsi="Arial" w:cs="Arial"/>
        </w:rPr>
        <w:t xml:space="preserve"> between the two organisations</w:t>
      </w:r>
      <w:r w:rsidR="000205C2" w:rsidRPr="005974E9">
        <w:rPr>
          <w:rFonts w:ascii="Arial" w:hAnsi="Arial" w:cs="Arial"/>
          <w:bCs/>
        </w:rPr>
        <w:t xml:space="preserve">.  The </w:t>
      </w:r>
      <w:r w:rsidRPr="005974E9">
        <w:rPr>
          <w:rFonts w:ascii="Arial" w:hAnsi="Arial" w:cs="Arial"/>
          <w:bCs/>
        </w:rPr>
        <w:t>event provided</w:t>
      </w:r>
      <w:r w:rsidR="000205C2" w:rsidRPr="005974E9">
        <w:rPr>
          <w:rFonts w:ascii="Arial" w:hAnsi="Arial" w:cs="Arial"/>
          <w:bCs/>
        </w:rPr>
        <w:t xml:space="preserve"> an opportunity to identify common ground between councils and LEPs and to strengthen their strategic relationship ahead of the publication of the Government’s LEP Review.  </w:t>
      </w:r>
    </w:p>
    <w:p w14:paraId="2179C100" w14:textId="77777777" w:rsidR="00432804" w:rsidRPr="005974E9" w:rsidRDefault="00432804" w:rsidP="00244A0E">
      <w:pPr>
        <w:pStyle w:val="ListParagraph"/>
        <w:spacing w:after="0" w:line="240" w:lineRule="auto"/>
        <w:ind w:left="426" w:hanging="426"/>
        <w:rPr>
          <w:rFonts w:ascii="Arial" w:hAnsi="Arial" w:cs="Arial"/>
          <w:bCs/>
        </w:rPr>
      </w:pPr>
    </w:p>
    <w:p w14:paraId="2179C101" w14:textId="77777777" w:rsidR="00AA22F3" w:rsidRPr="005974E9" w:rsidRDefault="000205C2" w:rsidP="00244A0E">
      <w:pPr>
        <w:pStyle w:val="ListParagraph"/>
        <w:numPr>
          <w:ilvl w:val="0"/>
          <w:numId w:val="30"/>
        </w:numPr>
        <w:spacing w:after="0" w:line="240" w:lineRule="auto"/>
        <w:ind w:left="426" w:hanging="426"/>
        <w:rPr>
          <w:rFonts w:ascii="Arial" w:hAnsi="Arial" w:cs="Arial"/>
        </w:rPr>
      </w:pPr>
      <w:r w:rsidRPr="005974E9">
        <w:rPr>
          <w:rFonts w:ascii="Arial" w:hAnsi="Arial" w:cs="Arial"/>
          <w:bCs/>
        </w:rPr>
        <w:t xml:space="preserve">Following the roundtable a letter was sent to the Secretary of State for the Department of Business, Energy and Industrial Strategy, which was signed by </w:t>
      </w:r>
      <w:r w:rsidR="004C347F" w:rsidRPr="005974E9">
        <w:rPr>
          <w:rFonts w:ascii="Arial" w:hAnsi="Arial" w:cs="Arial"/>
          <w:bCs/>
        </w:rPr>
        <w:t>three LEP Chairs</w:t>
      </w:r>
      <w:r w:rsidRPr="005974E9">
        <w:rPr>
          <w:rFonts w:ascii="Arial" w:hAnsi="Arial" w:cs="Arial"/>
          <w:bCs/>
        </w:rPr>
        <w:t xml:space="preserve">, along with Chairs of the </w:t>
      </w:r>
      <w:r w:rsidRPr="005974E9">
        <w:rPr>
          <w:rFonts w:ascii="Arial" w:hAnsi="Arial" w:cs="Arial"/>
        </w:rPr>
        <w:t xml:space="preserve">EEHT, City Regions and People and Places Board.  </w:t>
      </w:r>
    </w:p>
    <w:p w14:paraId="2179C102" w14:textId="77777777" w:rsidR="00AA22F3" w:rsidRPr="005974E9" w:rsidRDefault="00AA22F3" w:rsidP="00244A0E">
      <w:pPr>
        <w:pStyle w:val="ListParagraph"/>
        <w:spacing w:after="0" w:line="240" w:lineRule="auto"/>
        <w:ind w:left="426" w:hanging="426"/>
        <w:rPr>
          <w:rFonts w:ascii="Arial" w:hAnsi="Arial" w:cs="Arial"/>
        </w:rPr>
      </w:pPr>
    </w:p>
    <w:p w14:paraId="2179C103" w14:textId="77777777" w:rsidR="000205C2" w:rsidRPr="005974E9" w:rsidRDefault="000205C2" w:rsidP="00244A0E">
      <w:pPr>
        <w:pStyle w:val="ListParagraph"/>
        <w:numPr>
          <w:ilvl w:val="0"/>
          <w:numId w:val="30"/>
        </w:numPr>
        <w:spacing w:after="0" w:line="240" w:lineRule="auto"/>
        <w:ind w:left="426" w:hanging="426"/>
        <w:rPr>
          <w:rFonts w:ascii="Arial" w:hAnsi="Arial" w:cs="Arial"/>
        </w:rPr>
      </w:pPr>
      <w:r w:rsidRPr="005974E9">
        <w:rPr>
          <w:rFonts w:ascii="Arial" w:hAnsi="Arial" w:cs="Arial"/>
        </w:rPr>
        <w:t xml:space="preserve">The letter requested support from national government in three key areas: unified funding, local leadership and greater local flexibility.  </w:t>
      </w:r>
      <w:r w:rsidR="00432804" w:rsidRPr="005974E9">
        <w:rPr>
          <w:rFonts w:ascii="Arial" w:hAnsi="Arial" w:cs="Arial"/>
        </w:rPr>
        <w:t>A response to the letter was received on 6 May 2018</w:t>
      </w:r>
      <w:r w:rsidR="00656B3E" w:rsidRPr="005974E9">
        <w:rPr>
          <w:rFonts w:ascii="Arial" w:hAnsi="Arial" w:cs="Arial"/>
        </w:rPr>
        <w:t xml:space="preserve"> and the Board is continuing to pursue Government on these issues.</w:t>
      </w:r>
    </w:p>
    <w:p w14:paraId="2179C104" w14:textId="77777777" w:rsidR="009F55E2" w:rsidRDefault="009F55E2" w:rsidP="00244A0E">
      <w:pPr>
        <w:rPr>
          <w:rFonts w:ascii="Arial" w:hAnsi="Arial" w:cs="Arial"/>
          <w:szCs w:val="22"/>
        </w:rPr>
      </w:pPr>
    </w:p>
    <w:p w14:paraId="2179C105" w14:textId="77777777" w:rsidR="0050162D" w:rsidRDefault="0050162D" w:rsidP="00244A0E">
      <w:pPr>
        <w:rPr>
          <w:rFonts w:ascii="Arial" w:hAnsi="Arial" w:cs="Arial"/>
          <w:szCs w:val="22"/>
        </w:rPr>
      </w:pPr>
    </w:p>
    <w:p w14:paraId="2179C106" w14:textId="77777777" w:rsidR="0050162D" w:rsidRDefault="0050162D" w:rsidP="00244A0E">
      <w:pPr>
        <w:rPr>
          <w:rFonts w:ascii="Arial" w:hAnsi="Arial" w:cs="Arial"/>
          <w:szCs w:val="22"/>
        </w:rPr>
      </w:pPr>
    </w:p>
    <w:p w14:paraId="2179C107" w14:textId="77777777" w:rsidR="0050162D" w:rsidRDefault="0050162D" w:rsidP="00244A0E">
      <w:pPr>
        <w:rPr>
          <w:rFonts w:ascii="Arial" w:hAnsi="Arial" w:cs="Arial"/>
          <w:szCs w:val="22"/>
        </w:rPr>
      </w:pPr>
    </w:p>
    <w:p w14:paraId="2179C108" w14:textId="77777777" w:rsidR="0050162D" w:rsidRPr="005974E9" w:rsidRDefault="0050162D" w:rsidP="00244A0E">
      <w:pPr>
        <w:rPr>
          <w:rFonts w:ascii="Arial" w:hAnsi="Arial" w:cs="Arial"/>
          <w:szCs w:val="22"/>
        </w:rPr>
      </w:pPr>
    </w:p>
    <w:p w14:paraId="2179C109" w14:textId="77777777" w:rsidR="0089061D" w:rsidRPr="005974E9" w:rsidRDefault="0089061D" w:rsidP="00244A0E">
      <w:pPr>
        <w:pStyle w:val="NormalWeb"/>
        <w:spacing w:before="0" w:beforeAutospacing="0" w:after="0" w:afterAutospacing="0"/>
        <w:rPr>
          <w:rFonts w:ascii="Arial" w:hAnsi="Arial" w:cs="Arial"/>
          <w:b/>
          <w:bCs/>
          <w:color w:val="000000"/>
          <w:sz w:val="22"/>
          <w:szCs w:val="22"/>
        </w:rPr>
      </w:pPr>
      <w:r w:rsidRPr="005974E9">
        <w:rPr>
          <w:rFonts w:ascii="Arial" w:hAnsi="Arial" w:cs="Arial"/>
          <w:b/>
          <w:bCs/>
          <w:color w:val="000000"/>
          <w:sz w:val="22"/>
          <w:szCs w:val="22"/>
        </w:rPr>
        <w:lastRenderedPageBreak/>
        <w:t>Leading Places Project</w:t>
      </w:r>
    </w:p>
    <w:p w14:paraId="2179C10A" w14:textId="77777777" w:rsidR="00A81622" w:rsidRPr="005974E9" w:rsidRDefault="00A81622" w:rsidP="00244A0E">
      <w:pPr>
        <w:autoSpaceDE w:val="0"/>
        <w:autoSpaceDN w:val="0"/>
        <w:rPr>
          <w:rFonts w:ascii="Arial" w:hAnsi="Arial" w:cs="Arial"/>
          <w:b/>
          <w:bCs/>
          <w:color w:val="000000"/>
          <w:szCs w:val="22"/>
        </w:rPr>
      </w:pPr>
    </w:p>
    <w:p w14:paraId="2179C10B" w14:textId="77777777" w:rsidR="003074DC" w:rsidRPr="005974E9" w:rsidRDefault="003074DC" w:rsidP="00244A0E">
      <w:pPr>
        <w:pStyle w:val="Default"/>
        <w:numPr>
          <w:ilvl w:val="0"/>
          <w:numId w:val="30"/>
        </w:numPr>
        <w:ind w:left="426" w:hanging="426"/>
        <w:rPr>
          <w:sz w:val="22"/>
          <w:szCs w:val="22"/>
        </w:rPr>
      </w:pPr>
      <w:r w:rsidRPr="005974E9">
        <w:rPr>
          <w:sz w:val="22"/>
          <w:szCs w:val="22"/>
        </w:rPr>
        <w:t xml:space="preserve">Over the past year, the Board has continued to support work to strengthen the strategic relationship between local government and higher education at a local and national level. </w:t>
      </w:r>
    </w:p>
    <w:p w14:paraId="2179C10C" w14:textId="77777777" w:rsidR="003074DC" w:rsidRPr="005974E9" w:rsidRDefault="003074DC" w:rsidP="00244A0E">
      <w:pPr>
        <w:pStyle w:val="Default"/>
        <w:ind w:left="426" w:hanging="426"/>
        <w:rPr>
          <w:sz w:val="22"/>
          <w:szCs w:val="22"/>
        </w:rPr>
      </w:pPr>
    </w:p>
    <w:p w14:paraId="2179C10D" w14:textId="77777777" w:rsidR="00D446DD" w:rsidRPr="005974E9" w:rsidRDefault="003074DC" w:rsidP="00244A0E">
      <w:pPr>
        <w:pStyle w:val="Default"/>
        <w:numPr>
          <w:ilvl w:val="0"/>
          <w:numId w:val="30"/>
        </w:numPr>
        <w:ind w:left="426" w:hanging="426"/>
        <w:rPr>
          <w:sz w:val="22"/>
          <w:szCs w:val="22"/>
        </w:rPr>
      </w:pPr>
      <w:r w:rsidRPr="005974E9">
        <w:rPr>
          <w:sz w:val="22"/>
          <w:szCs w:val="22"/>
        </w:rPr>
        <w:t xml:space="preserve">Most notably, the Board has overseen delivery of the second phase of the Leading Places programme which has been funded by the LGA and delivered in partnership with the Higher Education Funding Council for England (HEFCE) and Universities UK. </w:t>
      </w:r>
    </w:p>
    <w:p w14:paraId="2179C10E" w14:textId="77777777" w:rsidR="00D446DD" w:rsidRPr="0050162D" w:rsidRDefault="00D446DD" w:rsidP="00244A0E">
      <w:pPr>
        <w:rPr>
          <w:rFonts w:ascii="Arial" w:hAnsi="Arial" w:cs="Arial"/>
        </w:rPr>
      </w:pPr>
    </w:p>
    <w:p w14:paraId="2179C10F" w14:textId="77777777" w:rsidR="003074DC" w:rsidRPr="005974E9" w:rsidRDefault="003074DC" w:rsidP="00244A0E">
      <w:pPr>
        <w:pStyle w:val="Default"/>
        <w:numPr>
          <w:ilvl w:val="0"/>
          <w:numId w:val="30"/>
        </w:numPr>
        <w:ind w:left="426" w:hanging="426"/>
        <w:rPr>
          <w:sz w:val="22"/>
          <w:szCs w:val="22"/>
        </w:rPr>
      </w:pPr>
      <w:r w:rsidRPr="005974E9">
        <w:rPr>
          <w:sz w:val="22"/>
          <w:szCs w:val="22"/>
        </w:rPr>
        <w:t>Phase 2 of the programme has seen 15 project partnerships across the country made up of councils, universities and other anchor institutions, such as the NHS, explore the development of collaborative approaches to tackling local priorities in public service reform and driving inclusive growth.</w:t>
      </w:r>
    </w:p>
    <w:p w14:paraId="2179C110" w14:textId="77777777" w:rsidR="003074DC" w:rsidRPr="005974E9" w:rsidRDefault="003074DC" w:rsidP="00244A0E">
      <w:pPr>
        <w:pStyle w:val="Default"/>
        <w:ind w:left="426" w:hanging="426"/>
        <w:rPr>
          <w:sz w:val="22"/>
          <w:szCs w:val="22"/>
        </w:rPr>
      </w:pPr>
    </w:p>
    <w:p w14:paraId="2179C111" w14:textId="77777777" w:rsidR="003074DC" w:rsidRPr="005974E9" w:rsidRDefault="003074DC" w:rsidP="00244A0E">
      <w:pPr>
        <w:pStyle w:val="Default"/>
        <w:numPr>
          <w:ilvl w:val="0"/>
          <w:numId w:val="30"/>
        </w:numPr>
        <w:ind w:left="426" w:hanging="426"/>
        <w:rPr>
          <w:sz w:val="22"/>
          <w:szCs w:val="22"/>
        </w:rPr>
      </w:pPr>
      <w:r w:rsidRPr="005974E9">
        <w:rPr>
          <w:sz w:val="22"/>
          <w:szCs w:val="22"/>
        </w:rPr>
        <w:t>The LGA has also worked with HEFCE, Universities UK and the NHS Confederation to support delivery of the Local Growth Academy which is a leadership development programme focused on collaborative delivery of local growth and targeted at representatives from higher education, local government and the NHS.</w:t>
      </w:r>
    </w:p>
    <w:p w14:paraId="2179C112" w14:textId="77777777" w:rsidR="003074DC" w:rsidRPr="005974E9" w:rsidRDefault="003074DC" w:rsidP="00244A0E">
      <w:pPr>
        <w:ind w:left="426" w:hanging="426"/>
        <w:rPr>
          <w:rFonts w:ascii="Arial" w:hAnsi="Arial" w:cs="Arial"/>
          <w:szCs w:val="22"/>
        </w:rPr>
      </w:pPr>
    </w:p>
    <w:p w14:paraId="2179C113" w14:textId="77777777" w:rsidR="003074DC" w:rsidRPr="005974E9" w:rsidRDefault="003074DC" w:rsidP="00244A0E">
      <w:pPr>
        <w:pStyle w:val="Default"/>
        <w:numPr>
          <w:ilvl w:val="0"/>
          <w:numId w:val="30"/>
        </w:numPr>
        <w:ind w:left="426" w:hanging="426"/>
        <w:rPr>
          <w:sz w:val="22"/>
          <w:szCs w:val="22"/>
        </w:rPr>
      </w:pPr>
      <w:r w:rsidRPr="005974E9">
        <w:rPr>
          <w:sz w:val="22"/>
          <w:szCs w:val="22"/>
        </w:rPr>
        <w:t>Both programmes concluded at a national event in March attended by nearly 200 delegates from the across higher education, health and local government sectors.</w:t>
      </w:r>
    </w:p>
    <w:p w14:paraId="2179C114" w14:textId="77777777" w:rsidR="00A1361C" w:rsidRPr="005974E9" w:rsidRDefault="00A1361C" w:rsidP="00244A0E">
      <w:pPr>
        <w:pStyle w:val="ListParagraph"/>
        <w:spacing w:after="0" w:line="240" w:lineRule="auto"/>
        <w:ind w:left="0"/>
        <w:rPr>
          <w:rFonts w:ascii="Arial" w:hAnsi="Arial" w:cs="Arial"/>
        </w:rPr>
      </w:pPr>
    </w:p>
    <w:p w14:paraId="2179C115" w14:textId="77777777" w:rsidR="00656B3E" w:rsidRPr="005974E9" w:rsidRDefault="002B6178" w:rsidP="00244A0E">
      <w:pPr>
        <w:pStyle w:val="ListParagraph"/>
        <w:spacing w:after="0" w:line="240" w:lineRule="auto"/>
        <w:ind w:left="0"/>
        <w:rPr>
          <w:rFonts w:ascii="Arial" w:hAnsi="Arial" w:cs="Arial"/>
          <w:b/>
        </w:rPr>
      </w:pPr>
      <w:r w:rsidRPr="005974E9">
        <w:rPr>
          <w:rFonts w:ascii="Arial" w:hAnsi="Arial" w:cs="Arial"/>
          <w:b/>
        </w:rPr>
        <w:t xml:space="preserve">Programme of work </w:t>
      </w:r>
      <w:r w:rsidR="0086434F" w:rsidRPr="005974E9">
        <w:rPr>
          <w:rFonts w:ascii="Arial" w:hAnsi="Arial" w:cs="Arial"/>
          <w:b/>
        </w:rPr>
        <w:t>and priorities 201</w:t>
      </w:r>
      <w:r w:rsidR="00656B3E" w:rsidRPr="005974E9">
        <w:rPr>
          <w:rFonts w:ascii="Arial" w:hAnsi="Arial" w:cs="Arial"/>
          <w:b/>
        </w:rPr>
        <w:t>8</w:t>
      </w:r>
      <w:r w:rsidR="0086434F" w:rsidRPr="005974E9">
        <w:rPr>
          <w:rFonts w:ascii="Arial" w:hAnsi="Arial" w:cs="Arial"/>
          <w:b/>
        </w:rPr>
        <w:t>/1</w:t>
      </w:r>
      <w:r w:rsidR="00656B3E" w:rsidRPr="005974E9">
        <w:rPr>
          <w:rFonts w:ascii="Arial" w:hAnsi="Arial" w:cs="Arial"/>
          <w:b/>
        </w:rPr>
        <w:t>9</w:t>
      </w:r>
    </w:p>
    <w:p w14:paraId="2179C116" w14:textId="77777777" w:rsidR="00656B3E" w:rsidRPr="005974E9" w:rsidRDefault="00656B3E" w:rsidP="00244A0E">
      <w:pPr>
        <w:pStyle w:val="ListParagraph"/>
        <w:spacing w:after="0" w:line="240" w:lineRule="auto"/>
        <w:ind w:left="0"/>
        <w:rPr>
          <w:rFonts w:ascii="Arial" w:hAnsi="Arial" w:cs="Arial"/>
          <w:b/>
        </w:rPr>
      </w:pPr>
    </w:p>
    <w:p w14:paraId="2179C117" w14:textId="77777777" w:rsidR="005B7B94" w:rsidRPr="005974E9" w:rsidRDefault="005B7B94" w:rsidP="00244A0E">
      <w:pPr>
        <w:pStyle w:val="Default"/>
        <w:numPr>
          <w:ilvl w:val="0"/>
          <w:numId w:val="30"/>
        </w:numPr>
        <w:ind w:left="426" w:hanging="426"/>
        <w:rPr>
          <w:sz w:val="22"/>
          <w:szCs w:val="22"/>
        </w:rPr>
      </w:pPr>
      <w:r w:rsidRPr="005974E9">
        <w:rPr>
          <w:sz w:val="22"/>
          <w:szCs w:val="22"/>
        </w:rPr>
        <w:t>The board will continue to develop the case for devolution to non-metropolitan areas, in particular through the work of the Post Brexit England Commission.</w:t>
      </w:r>
    </w:p>
    <w:p w14:paraId="2179C118" w14:textId="77777777" w:rsidR="005B7B94" w:rsidRPr="005974E9" w:rsidRDefault="005B7B94" w:rsidP="00244A0E">
      <w:pPr>
        <w:pStyle w:val="Default"/>
        <w:ind w:left="426"/>
        <w:rPr>
          <w:sz w:val="22"/>
          <w:szCs w:val="22"/>
        </w:rPr>
      </w:pPr>
    </w:p>
    <w:p w14:paraId="2179C119" w14:textId="77777777" w:rsidR="005B7B94" w:rsidRPr="005974E9" w:rsidRDefault="005B7B94" w:rsidP="00244A0E">
      <w:pPr>
        <w:pStyle w:val="Default"/>
        <w:numPr>
          <w:ilvl w:val="0"/>
          <w:numId w:val="30"/>
        </w:numPr>
        <w:ind w:left="426" w:hanging="426"/>
        <w:rPr>
          <w:sz w:val="22"/>
          <w:szCs w:val="22"/>
        </w:rPr>
      </w:pPr>
      <w:r w:rsidRPr="005974E9">
        <w:rPr>
          <w:sz w:val="22"/>
          <w:szCs w:val="22"/>
        </w:rPr>
        <w:t>The board will continue to take forward the LGA’s lobbying work on skills, both making the case for the Work Local model, and implementing a successful and effective strategic relationship with the Department for Education.</w:t>
      </w:r>
    </w:p>
    <w:p w14:paraId="2179C11A" w14:textId="77777777" w:rsidR="005B7B94" w:rsidRPr="005974E9" w:rsidRDefault="005B7B94" w:rsidP="00244A0E">
      <w:pPr>
        <w:pStyle w:val="Default"/>
        <w:ind w:left="426"/>
        <w:rPr>
          <w:sz w:val="22"/>
          <w:szCs w:val="22"/>
        </w:rPr>
      </w:pPr>
    </w:p>
    <w:p w14:paraId="2179C11B" w14:textId="77777777" w:rsidR="005B7B94" w:rsidRPr="005974E9" w:rsidRDefault="005B7B94" w:rsidP="00244A0E">
      <w:pPr>
        <w:pStyle w:val="Default"/>
        <w:numPr>
          <w:ilvl w:val="0"/>
          <w:numId w:val="30"/>
        </w:numPr>
        <w:ind w:left="426" w:hanging="426"/>
        <w:rPr>
          <w:sz w:val="22"/>
          <w:szCs w:val="22"/>
        </w:rPr>
      </w:pPr>
      <w:r w:rsidRPr="005974E9">
        <w:rPr>
          <w:sz w:val="22"/>
          <w:szCs w:val="22"/>
        </w:rPr>
        <w:t xml:space="preserve">The board will continue to build on its work to date on broadband and mobile phone connectivity, including through the Rural Digital Connectivity Working Group. </w:t>
      </w:r>
    </w:p>
    <w:p w14:paraId="2179C11C" w14:textId="77777777" w:rsidR="00656B3E" w:rsidRPr="005974E9" w:rsidRDefault="00656B3E" w:rsidP="00244A0E">
      <w:pPr>
        <w:pStyle w:val="Default"/>
        <w:ind w:left="426"/>
        <w:rPr>
          <w:sz w:val="22"/>
          <w:szCs w:val="22"/>
        </w:rPr>
      </w:pPr>
    </w:p>
    <w:p w14:paraId="2179C11D" w14:textId="77777777" w:rsidR="00AC6B0A" w:rsidRPr="005974E9" w:rsidRDefault="00656B3E" w:rsidP="00244A0E">
      <w:pPr>
        <w:pStyle w:val="Default"/>
        <w:numPr>
          <w:ilvl w:val="0"/>
          <w:numId w:val="30"/>
        </w:numPr>
        <w:ind w:left="426" w:hanging="426"/>
        <w:rPr>
          <w:sz w:val="22"/>
          <w:szCs w:val="22"/>
        </w:rPr>
      </w:pPr>
      <w:r w:rsidRPr="005974E9">
        <w:rPr>
          <w:sz w:val="22"/>
          <w:szCs w:val="22"/>
        </w:rPr>
        <w:t>The Board will seek to ensure the key elements of the Industrial Strategy – Local Industrial Strategies, UK Shared Prosperity Fund and the LEP Review, fit with the priorities and ambitions of non-metropolitan authorities</w:t>
      </w:r>
    </w:p>
    <w:p w14:paraId="2179C11E" w14:textId="77777777" w:rsidR="001F0EFF" w:rsidRPr="005974E9" w:rsidRDefault="001F0EFF" w:rsidP="00244A0E">
      <w:pPr>
        <w:pStyle w:val="LGASubHead1"/>
        <w:spacing w:after="0"/>
        <w:rPr>
          <w:rFonts w:ascii="Arial" w:eastAsia="Calibri" w:hAnsi="Arial" w:cs="Arial"/>
          <w:b w:val="0"/>
          <w:sz w:val="22"/>
          <w:szCs w:val="22"/>
          <w:lang w:eastAsia="en-US"/>
        </w:rPr>
      </w:pPr>
    </w:p>
    <w:p w14:paraId="2179C11F" w14:textId="77777777" w:rsidR="008B202F" w:rsidRPr="005974E9" w:rsidRDefault="00AC57B9" w:rsidP="00244A0E">
      <w:pPr>
        <w:pStyle w:val="LGASubHead1"/>
        <w:spacing w:after="0"/>
        <w:rPr>
          <w:rFonts w:ascii="Arial" w:hAnsi="Arial" w:cs="Arial"/>
          <w:sz w:val="22"/>
          <w:szCs w:val="22"/>
        </w:rPr>
      </w:pPr>
      <w:r w:rsidRPr="005974E9">
        <w:rPr>
          <w:rFonts w:ascii="Arial" w:hAnsi="Arial" w:cs="Arial"/>
          <w:sz w:val="22"/>
          <w:szCs w:val="22"/>
        </w:rPr>
        <w:t>Financial Implications</w:t>
      </w:r>
    </w:p>
    <w:p w14:paraId="2179C120" w14:textId="77777777" w:rsidR="00BE56E4" w:rsidRPr="005974E9" w:rsidRDefault="00BE56E4" w:rsidP="00244A0E">
      <w:pPr>
        <w:pStyle w:val="MainText"/>
        <w:spacing w:line="240" w:lineRule="auto"/>
        <w:rPr>
          <w:rFonts w:ascii="Arial" w:hAnsi="Arial" w:cs="Arial"/>
          <w:szCs w:val="22"/>
        </w:rPr>
      </w:pPr>
    </w:p>
    <w:p w14:paraId="2179C121" w14:textId="77777777" w:rsidR="00194762" w:rsidRPr="005974E9" w:rsidRDefault="004D3FD1" w:rsidP="00244A0E">
      <w:pPr>
        <w:pStyle w:val="MainText"/>
        <w:numPr>
          <w:ilvl w:val="0"/>
          <w:numId w:val="30"/>
        </w:numPr>
        <w:spacing w:line="240" w:lineRule="auto"/>
        <w:rPr>
          <w:rFonts w:ascii="Arial" w:hAnsi="Arial" w:cs="Arial"/>
          <w:szCs w:val="22"/>
        </w:rPr>
      </w:pPr>
      <w:r w:rsidRPr="005974E9">
        <w:rPr>
          <w:rFonts w:ascii="Arial" w:hAnsi="Arial" w:cs="Arial"/>
          <w:szCs w:val="22"/>
        </w:rPr>
        <w:t xml:space="preserve">All work programmes are met from existing budgets and resources. </w:t>
      </w:r>
    </w:p>
    <w:sectPr w:rsidR="00194762" w:rsidRPr="005974E9" w:rsidSect="001F0EFF">
      <w:headerReference w:type="default" r:id="rId12"/>
      <w:footerReference w:type="default" r:id="rId13"/>
      <w:headerReference w:type="first" r:id="rId14"/>
      <w:pgSz w:w="11907" w:h="16840" w:code="9"/>
      <w:pgMar w:top="1418" w:right="1418" w:bottom="1418" w:left="1418" w:header="1134" w:footer="1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9C124" w14:textId="77777777" w:rsidR="007D40EC" w:rsidRDefault="007D40EC">
      <w:r>
        <w:separator/>
      </w:r>
    </w:p>
  </w:endnote>
  <w:endnote w:type="continuationSeparator" w:id="0">
    <w:p w14:paraId="2179C125" w14:textId="77777777" w:rsidR="007D40EC" w:rsidRDefault="007D4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B3E59821-2621-46BB-ADA7-9B6DCDB758DD}"/>
    <w:embedBold r:id="rId2" w:fontKey="{43436C4A-57BB-4B8C-828B-97B1B48A6817}"/>
  </w:font>
  <w:font w:name="Segoe UI">
    <w:panose1 w:val="020B0502040204020203"/>
    <w:charset w:val="00"/>
    <w:family w:val="swiss"/>
    <w:pitch w:val="variable"/>
    <w:sig w:usb0="E10022FF" w:usb1="C000E47F" w:usb2="00000029" w:usb3="00000000" w:csb0="000001DF" w:csb1="00000000"/>
    <w:embedRegular r:id="rId3" w:fontKey="{FD112A1F-A89F-4A0D-8690-029253F60503}"/>
  </w:font>
  <w:font w:name="Calibri Light">
    <w:panose1 w:val="020F0302020204030204"/>
    <w:charset w:val="00"/>
    <w:family w:val="swiss"/>
    <w:pitch w:val="variable"/>
    <w:sig w:usb0="A00002EF" w:usb1="4000207B" w:usb2="00000000" w:usb3="00000000" w:csb0="0000019F" w:csb1="00000000"/>
    <w:embedRegular r:id="rId4" w:fontKey="{C2BF2520-FC29-4943-BDD5-5F4FE42EEE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9C132" w14:textId="77777777" w:rsidR="00B95948" w:rsidRDefault="00B95948">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79C122" w14:textId="77777777" w:rsidR="007D40EC" w:rsidRDefault="007D40EC">
      <w:r>
        <w:separator/>
      </w:r>
    </w:p>
  </w:footnote>
  <w:footnote w:type="continuationSeparator" w:id="0">
    <w:p w14:paraId="2179C123" w14:textId="77777777" w:rsidR="007D40EC" w:rsidRDefault="007D40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9C126" w14:textId="77777777" w:rsidR="0050162D" w:rsidRDefault="0050162D" w:rsidP="0050162D">
    <w:pPr>
      <w:pStyle w:val="Header"/>
    </w:pPr>
  </w:p>
  <w:tbl>
    <w:tblPr>
      <w:tblW w:w="9287" w:type="dxa"/>
      <w:tblLook w:val="01E0" w:firstRow="1" w:lastRow="1" w:firstColumn="1" w:lastColumn="1" w:noHBand="0" w:noVBand="0"/>
    </w:tblPr>
    <w:tblGrid>
      <w:gridCol w:w="5778"/>
      <w:gridCol w:w="3509"/>
    </w:tblGrid>
    <w:tr w:rsidR="0050162D" w14:paraId="2179C12A" w14:textId="77777777" w:rsidTr="002A3A2B">
      <w:tc>
        <w:tcPr>
          <w:tcW w:w="5778" w:type="dxa"/>
          <w:vMerge w:val="restart"/>
          <w:hideMark/>
        </w:tcPr>
        <w:p w14:paraId="2179C127" w14:textId="77777777" w:rsidR="0050162D" w:rsidRDefault="0050162D" w:rsidP="0050162D">
          <w:pPr>
            <w:tabs>
              <w:tab w:val="center" w:pos="4153"/>
              <w:tab w:val="right" w:pos="8306"/>
            </w:tabs>
          </w:pPr>
          <w:r>
            <w:rPr>
              <w:rFonts w:ascii="Arial" w:hAnsi="Arial" w:cs="Arial"/>
              <w:noProof/>
              <w:sz w:val="44"/>
              <w:szCs w:val="44"/>
            </w:rPr>
            <w:drawing>
              <wp:inline distT="0" distB="0" distL="0" distR="0" wp14:anchorId="2179C140" wp14:editId="2179C141">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2179C128" w14:textId="77777777" w:rsidR="0050162D" w:rsidRDefault="0050162D" w:rsidP="0050162D">
          <w:pPr>
            <w:tabs>
              <w:tab w:val="center" w:pos="4153"/>
              <w:tab w:val="right" w:pos="8306"/>
            </w:tabs>
            <w:rPr>
              <w:rFonts w:ascii="Arial" w:hAnsi="Arial" w:cs="Arial"/>
              <w:b/>
            </w:rPr>
          </w:pPr>
        </w:p>
        <w:p w14:paraId="2179C129" w14:textId="77777777" w:rsidR="0050162D" w:rsidRDefault="0050162D" w:rsidP="0050162D">
          <w:pPr>
            <w:tabs>
              <w:tab w:val="center" w:pos="4153"/>
              <w:tab w:val="right" w:pos="8306"/>
            </w:tabs>
            <w:rPr>
              <w:b/>
            </w:rPr>
          </w:pPr>
          <w:r>
            <w:rPr>
              <w:rFonts w:ascii="Arial" w:hAnsi="Arial" w:cs="Arial"/>
              <w:b/>
            </w:rPr>
            <w:t>LGA Executive</w:t>
          </w:r>
        </w:p>
      </w:tc>
    </w:tr>
    <w:tr w:rsidR="0050162D" w14:paraId="2179C12D" w14:textId="77777777" w:rsidTr="002A3A2B">
      <w:trPr>
        <w:trHeight w:val="450"/>
      </w:trPr>
      <w:tc>
        <w:tcPr>
          <w:tcW w:w="0" w:type="auto"/>
          <w:vMerge/>
          <w:vAlign w:val="center"/>
          <w:hideMark/>
        </w:tcPr>
        <w:p w14:paraId="2179C12B" w14:textId="77777777" w:rsidR="0050162D" w:rsidRDefault="0050162D" w:rsidP="0050162D"/>
      </w:tc>
      <w:tc>
        <w:tcPr>
          <w:tcW w:w="3509" w:type="dxa"/>
          <w:hideMark/>
        </w:tcPr>
        <w:p w14:paraId="2179C12C" w14:textId="77777777" w:rsidR="0050162D" w:rsidRDefault="0050162D" w:rsidP="0050162D">
          <w:pPr>
            <w:tabs>
              <w:tab w:val="center" w:pos="4153"/>
              <w:tab w:val="right" w:pos="8306"/>
            </w:tabs>
            <w:spacing w:before="60"/>
          </w:pPr>
          <w:r>
            <w:rPr>
              <w:rFonts w:ascii="Arial" w:hAnsi="Arial" w:cs="Arial"/>
            </w:rPr>
            <w:t>19 July 2018</w:t>
          </w:r>
        </w:p>
      </w:tc>
    </w:tr>
    <w:tr w:rsidR="0050162D" w14:paraId="2179C130" w14:textId="77777777" w:rsidTr="002A3A2B">
      <w:trPr>
        <w:trHeight w:val="450"/>
      </w:trPr>
      <w:tc>
        <w:tcPr>
          <w:tcW w:w="0" w:type="auto"/>
          <w:vMerge/>
          <w:vAlign w:val="center"/>
          <w:hideMark/>
        </w:tcPr>
        <w:p w14:paraId="2179C12E" w14:textId="77777777" w:rsidR="0050162D" w:rsidRDefault="0050162D" w:rsidP="0050162D"/>
      </w:tc>
      <w:tc>
        <w:tcPr>
          <w:tcW w:w="3509" w:type="dxa"/>
        </w:tcPr>
        <w:p w14:paraId="2179C12F" w14:textId="77777777" w:rsidR="0050162D" w:rsidRDefault="0050162D" w:rsidP="0050162D">
          <w:pPr>
            <w:tabs>
              <w:tab w:val="center" w:pos="4153"/>
              <w:tab w:val="right" w:pos="8306"/>
            </w:tabs>
            <w:spacing w:before="60"/>
            <w:rPr>
              <w:rFonts w:ascii="Arial" w:hAnsi="Arial" w:cs="Arial"/>
              <w:b/>
            </w:rPr>
          </w:pPr>
        </w:p>
      </w:tc>
    </w:tr>
  </w:tbl>
  <w:p w14:paraId="2179C131" w14:textId="77777777" w:rsidR="0050162D" w:rsidRDefault="005016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9C133" w14:textId="77777777" w:rsidR="00B95948" w:rsidRDefault="00B95948" w:rsidP="00E64FBC">
    <w:pPr>
      <w:pStyle w:val="Header"/>
      <w:rPr>
        <w:sz w:val="2"/>
      </w:rPr>
    </w:pPr>
  </w:p>
  <w:p w14:paraId="2179C134" w14:textId="77777777" w:rsidR="00B95948" w:rsidRDefault="00B95948" w:rsidP="00E64FBC">
    <w:pPr>
      <w:pStyle w:val="Header"/>
      <w:rPr>
        <w:sz w:val="2"/>
      </w:rPr>
    </w:pPr>
  </w:p>
  <w:tbl>
    <w:tblPr>
      <w:tblW w:w="0" w:type="auto"/>
      <w:tblLook w:val="01E0" w:firstRow="1" w:lastRow="1" w:firstColumn="1" w:lastColumn="1" w:noHBand="0" w:noVBand="0"/>
    </w:tblPr>
    <w:tblGrid>
      <w:gridCol w:w="6062"/>
      <w:gridCol w:w="3225"/>
    </w:tblGrid>
    <w:tr w:rsidR="00B95948" w:rsidRPr="000B6AD9" w14:paraId="2179C137" w14:textId="77777777" w:rsidTr="000B6AD9">
      <w:tc>
        <w:tcPr>
          <w:tcW w:w="6062" w:type="dxa"/>
          <w:vMerge w:val="restart"/>
          <w:shd w:val="clear" w:color="auto" w:fill="auto"/>
        </w:tcPr>
        <w:p w14:paraId="2179C135" w14:textId="77777777" w:rsidR="00B95948" w:rsidRDefault="00AA22F3"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2179C142" wp14:editId="2179C143">
                <wp:extent cx="1433195" cy="873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195" cy="873760"/>
                        </a:xfrm>
                        <a:prstGeom prst="rect">
                          <a:avLst/>
                        </a:prstGeom>
                        <a:noFill/>
                        <a:ln>
                          <a:noFill/>
                        </a:ln>
                      </pic:spPr>
                    </pic:pic>
                  </a:graphicData>
                </a:graphic>
              </wp:inline>
            </w:drawing>
          </w:r>
          <w:r w:rsidR="00B95948" w:rsidRPr="000B6AD9">
            <w:rPr>
              <w:rFonts w:ascii="Arial" w:hAnsi="Arial" w:cs="Arial"/>
              <w:sz w:val="44"/>
              <w:szCs w:val="44"/>
            </w:rPr>
            <w:tab/>
          </w:r>
        </w:p>
      </w:tc>
      <w:tc>
        <w:tcPr>
          <w:tcW w:w="3225" w:type="dxa"/>
          <w:shd w:val="clear" w:color="auto" w:fill="auto"/>
        </w:tcPr>
        <w:p w14:paraId="2179C136" w14:textId="77777777" w:rsidR="00B95948" w:rsidRPr="000B6AD9" w:rsidRDefault="00B95948" w:rsidP="00546D0D">
          <w:pPr>
            <w:pStyle w:val="Header"/>
            <w:rPr>
              <w:b/>
            </w:rPr>
          </w:pPr>
          <w:r w:rsidRPr="000B6AD9">
            <w:rPr>
              <w:rFonts w:ascii="Arial" w:hAnsi="Arial" w:cs="Arial"/>
              <w:b/>
              <w:sz w:val="24"/>
              <w:szCs w:val="24"/>
            </w:rPr>
            <w:t xml:space="preserve">Safer and Stronger Communities Board Meeting </w:t>
          </w:r>
        </w:p>
      </w:tc>
    </w:tr>
    <w:tr w:rsidR="00B95948" w14:paraId="2179C13A" w14:textId="77777777" w:rsidTr="000B6AD9">
      <w:trPr>
        <w:trHeight w:val="450"/>
      </w:trPr>
      <w:tc>
        <w:tcPr>
          <w:tcW w:w="6062" w:type="dxa"/>
          <w:vMerge/>
          <w:shd w:val="clear" w:color="auto" w:fill="auto"/>
        </w:tcPr>
        <w:p w14:paraId="2179C138" w14:textId="77777777" w:rsidR="00B95948" w:rsidRDefault="00B95948" w:rsidP="00546D0D">
          <w:pPr>
            <w:pStyle w:val="Header"/>
          </w:pPr>
        </w:p>
      </w:tc>
      <w:tc>
        <w:tcPr>
          <w:tcW w:w="3225" w:type="dxa"/>
          <w:shd w:val="clear" w:color="auto" w:fill="auto"/>
        </w:tcPr>
        <w:p w14:paraId="2179C139" w14:textId="77777777" w:rsidR="00B95948" w:rsidRDefault="00B95948"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B95948" w14:paraId="2179C13E" w14:textId="77777777" w:rsidTr="000B6AD9">
      <w:trPr>
        <w:trHeight w:val="450"/>
      </w:trPr>
      <w:tc>
        <w:tcPr>
          <w:tcW w:w="6062" w:type="dxa"/>
          <w:vMerge/>
          <w:shd w:val="clear" w:color="auto" w:fill="auto"/>
        </w:tcPr>
        <w:p w14:paraId="2179C13B" w14:textId="77777777" w:rsidR="00B95948" w:rsidRDefault="00B95948" w:rsidP="00546D0D">
          <w:pPr>
            <w:pStyle w:val="Header"/>
          </w:pPr>
        </w:p>
      </w:tc>
      <w:tc>
        <w:tcPr>
          <w:tcW w:w="3225" w:type="dxa"/>
          <w:shd w:val="clear" w:color="auto" w:fill="auto"/>
        </w:tcPr>
        <w:p w14:paraId="2179C13C" w14:textId="77777777" w:rsidR="00B95948" w:rsidRPr="000B6AD9" w:rsidRDefault="00B95948" w:rsidP="000B6AD9">
          <w:pPr>
            <w:pStyle w:val="Header"/>
            <w:spacing w:before="60"/>
            <w:rPr>
              <w:rFonts w:ascii="Arial" w:hAnsi="Arial" w:cs="Arial"/>
              <w:b/>
              <w:sz w:val="24"/>
              <w:szCs w:val="24"/>
            </w:rPr>
          </w:pPr>
        </w:p>
        <w:p w14:paraId="2179C13D" w14:textId="77777777" w:rsidR="00B95948" w:rsidRPr="000B6AD9" w:rsidRDefault="00B95948"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2179C13F" w14:textId="77777777" w:rsidR="00B95948" w:rsidRDefault="00B95948"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4.25pt" o:bullet="t">
        <v:imagedata r:id="rId1" o:title=""/>
      </v:shape>
    </w:pict>
  </w:numPicBullet>
  <w:abstractNum w:abstractNumId="0" w15:restartNumberingAfterBreak="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F832BF"/>
    <w:multiLevelType w:val="hybridMultilevel"/>
    <w:tmpl w:val="049C2F4E"/>
    <w:lvl w:ilvl="0" w:tplc="099C1E82">
      <w:start w:val="1"/>
      <w:numFmt w:val="lowerLetter"/>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5743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C2796D"/>
    <w:multiLevelType w:val="hybridMultilevel"/>
    <w:tmpl w:val="2AF2F3E4"/>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FA6C77"/>
    <w:multiLevelType w:val="hybridMultilevel"/>
    <w:tmpl w:val="1ECE3E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B13221"/>
    <w:multiLevelType w:val="hybridMultilevel"/>
    <w:tmpl w:val="5EDCB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D24929"/>
    <w:multiLevelType w:val="hybridMultilevel"/>
    <w:tmpl w:val="367469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8454015"/>
    <w:multiLevelType w:val="hybridMultilevel"/>
    <w:tmpl w:val="6D42E6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F664698"/>
    <w:multiLevelType w:val="hybridMultilevel"/>
    <w:tmpl w:val="8288FDF8"/>
    <w:lvl w:ilvl="0" w:tplc="9DA09ECE">
      <w:start w:val="1"/>
      <w:numFmt w:val="decimal"/>
      <w:lvlText w:val="%1."/>
      <w:lvlJc w:val="left"/>
      <w:pPr>
        <w:ind w:left="360" w:hanging="360"/>
      </w:pPr>
      <w:rPr>
        <w:rFonts w:ascii="Arial" w:hAnsi="Arial" w:cs="Arial"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33144876"/>
    <w:multiLevelType w:val="hybridMultilevel"/>
    <w:tmpl w:val="3D30D4DC"/>
    <w:lvl w:ilvl="0" w:tplc="C7941990">
      <w:start w:val="1"/>
      <w:numFmt w:val="decimal"/>
      <w:lvlText w:val="%1."/>
      <w:lvlJc w:val="left"/>
      <w:pPr>
        <w:ind w:left="360" w:hanging="360"/>
      </w:pPr>
      <w:rPr>
        <w:rFonts w:hint="default"/>
        <w:b w:val="0"/>
      </w:rPr>
    </w:lvl>
    <w:lvl w:ilvl="1" w:tplc="DF1E2592">
      <w:start w:val="1"/>
      <w:numFmt w:val="lowerRoman"/>
      <w:lvlText w:val="%2."/>
      <w:lvlJc w:val="right"/>
      <w:pPr>
        <w:ind w:left="1080" w:hanging="360"/>
      </w:pPr>
      <w:rPr>
        <w:b w:val="0"/>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63F3BA0"/>
    <w:multiLevelType w:val="hybridMultilevel"/>
    <w:tmpl w:val="A93CFC74"/>
    <w:lvl w:ilvl="0" w:tplc="CD66435A">
      <w:start w:val="1"/>
      <w:numFmt w:val="decimal"/>
      <w:lvlText w:val="%1."/>
      <w:lvlJc w:val="left"/>
      <w:pPr>
        <w:ind w:left="644" w:hanging="360"/>
      </w:pPr>
      <w:rPr>
        <w:rFonts w:eastAsia="Times New Roman"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692965"/>
    <w:multiLevelType w:val="multilevel"/>
    <w:tmpl w:val="A51A6B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6BA2C83"/>
    <w:multiLevelType w:val="hybridMultilevel"/>
    <w:tmpl w:val="1F2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101E6F"/>
    <w:multiLevelType w:val="hybridMultilevel"/>
    <w:tmpl w:val="C9183BBC"/>
    <w:lvl w:ilvl="0" w:tplc="128E15C2">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47F01269"/>
    <w:multiLevelType w:val="hybridMultilevel"/>
    <w:tmpl w:val="0696E4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AD505C5"/>
    <w:multiLevelType w:val="hybridMultilevel"/>
    <w:tmpl w:val="3E5A6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4E513064"/>
    <w:multiLevelType w:val="hybridMultilevel"/>
    <w:tmpl w:val="4EE2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34E0B"/>
    <w:multiLevelType w:val="hybridMultilevel"/>
    <w:tmpl w:val="8A6822E6"/>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15:restartNumberingAfterBreak="0">
    <w:nsid w:val="5C671EC0"/>
    <w:multiLevelType w:val="multilevel"/>
    <w:tmpl w:val="2700B05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3284F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4AB4F89"/>
    <w:multiLevelType w:val="hybridMultilevel"/>
    <w:tmpl w:val="E5B29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7F3DC6"/>
    <w:multiLevelType w:val="hybridMultilevel"/>
    <w:tmpl w:val="D1EE579C"/>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E336C98"/>
    <w:multiLevelType w:val="hybridMultilevel"/>
    <w:tmpl w:val="48FAF1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0A8372F"/>
    <w:multiLevelType w:val="hybridMultilevel"/>
    <w:tmpl w:val="795A110A"/>
    <w:lvl w:ilvl="0" w:tplc="9F920D1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763F28AC"/>
    <w:multiLevelType w:val="hybridMultilevel"/>
    <w:tmpl w:val="8ED60932"/>
    <w:lvl w:ilvl="0" w:tplc="9AC62AE8">
      <w:start w:val="1"/>
      <w:numFmt w:val="lowerLetter"/>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33" w15:restartNumberingAfterBreak="0">
    <w:nsid w:val="79283C2C"/>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4" w15:restartNumberingAfterBreak="0">
    <w:nsid w:val="792E27FF"/>
    <w:multiLevelType w:val="hybridMultilevel"/>
    <w:tmpl w:val="544AF0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25"/>
  </w:num>
  <w:num w:numId="2">
    <w:abstractNumId w:val="9"/>
  </w:num>
  <w:num w:numId="3">
    <w:abstractNumId w:val="23"/>
  </w:num>
  <w:num w:numId="4">
    <w:abstractNumId w:val="35"/>
  </w:num>
  <w:num w:numId="5">
    <w:abstractNumId w:val="22"/>
  </w:num>
  <w:num w:numId="6">
    <w:abstractNumId w:val="16"/>
  </w:num>
  <w:num w:numId="7">
    <w:abstractNumId w:val="31"/>
  </w:num>
  <w:num w:numId="8">
    <w:abstractNumId w:val="11"/>
  </w:num>
  <w:num w:numId="9">
    <w:abstractNumId w:val="6"/>
  </w:num>
  <w:num w:numId="10">
    <w:abstractNumId w:val="0"/>
  </w:num>
  <w:num w:numId="11">
    <w:abstractNumId w:val="19"/>
  </w:num>
  <w:num w:numId="12">
    <w:abstractNumId w:val="32"/>
  </w:num>
  <w:num w:numId="13">
    <w:abstractNumId w:val="1"/>
  </w:num>
  <w:num w:numId="14">
    <w:abstractNumId w:val="30"/>
  </w:num>
  <w:num w:numId="15">
    <w:abstractNumId w:val="4"/>
  </w:num>
  <w:num w:numId="16">
    <w:abstractNumId w:val="33"/>
  </w:num>
  <w:num w:numId="17">
    <w:abstractNumId w:val="29"/>
  </w:num>
  <w:num w:numId="18">
    <w:abstractNumId w:val="2"/>
  </w:num>
  <w:num w:numId="19">
    <w:abstractNumId w:val="26"/>
  </w:num>
  <w:num w:numId="20">
    <w:abstractNumId w:val="15"/>
  </w:num>
  <w:num w:numId="21">
    <w:abstractNumId w:val="18"/>
  </w:num>
  <w:num w:numId="22">
    <w:abstractNumId w:val="28"/>
  </w:num>
  <w:num w:numId="23">
    <w:abstractNumId w:val="17"/>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4"/>
  </w:num>
  <w:num w:numId="27">
    <w:abstractNumId w:val="27"/>
  </w:num>
  <w:num w:numId="28">
    <w:abstractNumId w:val="8"/>
  </w:num>
  <w:num w:numId="29">
    <w:abstractNumId w:val="14"/>
  </w:num>
  <w:num w:numId="30">
    <w:abstractNumId w:val="10"/>
  </w:num>
  <w:num w:numId="31">
    <w:abstractNumId w:val="21"/>
  </w:num>
  <w:num w:numId="32">
    <w:abstractNumId w:val="13"/>
  </w:num>
  <w:num w:numId="33">
    <w:abstractNumId w:val="3"/>
  </w:num>
  <w:num w:numId="34">
    <w:abstractNumId w:val="12"/>
  </w:num>
  <w:num w:numId="35">
    <w:abstractNumId w:val="5"/>
  </w:num>
  <w:num w:numId="3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AB0"/>
    <w:rsid w:val="000109D3"/>
    <w:rsid w:val="00011E01"/>
    <w:rsid w:val="000156DE"/>
    <w:rsid w:val="00015C19"/>
    <w:rsid w:val="000205C2"/>
    <w:rsid w:val="0002277A"/>
    <w:rsid w:val="00024D06"/>
    <w:rsid w:val="00026C3C"/>
    <w:rsid w:val="00032A22"/>
    <w:rsid w:val="00043E16"/>
    <w:rsid w:val="00047149"/>
    <w:rsid w:val="0005285D"/>
    <w:rsid w:val="0006517C"/>
    <w:rsid w:val="00074DAE"/>
    <w:rsid w:val="00083325"/>
    <w:rsid w:val="00084D6A"/>
    <w:rsid w:val="00084E44"/>
    <w:rsid w:val="000A3935"/>
    <w:rsid w:val="000B09F5"/>
    <w:rsid w:val="000B6AD9"/>
    <w:rsid w:val="000C22C5"/>
    <w:rsid w:val="000C243C"/>
    <w:rsid w:val="000C3360"/>
    <w:rsid w:val="000D505F"/>
    <w:rsid w:val="000D65B2"/>
    <w:rsid w:val="000D69DF"/>
    <w:rsid w:val="000E0FD9"/>
    <w:rsid w:val="000E426D"/>
    <w:rsid w:val="000E5E39"/>
    <w:rsid w:val="0010253D"/>
    <w:rsid w:val="00105CDE"/>
    <w:rsid w:val="00107F64"/>
    <w:rsid w:val="001172B6"/>
    <w:rsid w:val="00125F8E"/>
    <w:rsid w:val="00134DE9"/>
    <w:rsid w:val="001378D5"/>
    <w:rsid w:val="00143B66"/>
    <w:rsid w:val="0016338B"/>
    <w:rsid w:val="00173D5A"/>
    <w:rsid w:val="00174D82"/>
    <w:rsid w:val="00175131"/>
    <w:rsid w:val="001762B6"/>
    <w:rsid w:val="00186942"/>
    <w:rsid w:val="00187823"/>
    <w:rsid w:val="00194762"/>
    <w:rsid w:val="00197BD2"/>
    <w:rsid w:val="001A07F1"/>
    <w:rsid w:val="001A7A02"/>
    <w:rsid w:val="001B12E1"/>
    <w:rsid w:val="001C2394"/>
    <w:rsid w:val="001C51D0"/>
    <w:rsid w:val="001D2C76"/>
    <w:rsid w:val="001E0D43"/>
    <w:rsid w:val="001E34B2"/>
    <w:rsid w:val="001E43DF"/>
    <w:rsid w:val="001E4CE7"/>
    <w:rsid w:val="001F0EFF"/>
    <w:rsid w:val="002215FF"/>
    <w:rsid w:val="00244A0E"/>
    <w:rsid w:val="0025013F"/>
    <w:rsid w:val="002650A4"/>
    <w:rsid w:val="002651B5"/>
    <w:rsid w:val="002716E2"/>
    <w:rsid w:val="002946DA"/>
    <w:rsid w:val="002A0A34"/>
    <w:rsid w:val="002A6E86"/>
    <w:rsid w:val="002B6178"/>
    <w:rsid w:val="002C3030"/>
    <w:rsid w:val="002D0658"/>
    <w:rsid w:val="002F0089"/>
    <w:rsid w:val="002F15DD"/>
    <w:rsid w:val="002F2937"/>
    <w:rsid w:val="002F36D1"/>
    <w:rsid w:val="002F7059"/>
    <w:rsid w:val="003074DC"/>
    <w:rsid w:val="00321DCD"/>
    <w:rsid w:val="00324E86"/>
    <w:rsid w:val="00325A9B"/>
    <w:rsid w:val="00363ED4"/>
    <w:rsid w:val="003662E5"/>
    <w:rsid w:val="00372DE6"/>
    <w:rsid w:val="00382615"/>
    <w:rsid w:val="003C77A8"/>
    <w:rsid w:val="003D1E6A"/>
    <w:rsid w:val="003D4FEB"/>
    <w:rsid w:val="003E4825"/>
    <w:rsid w:val="003F1C45"/>
    <w:rsid w:val="003F6036"/>
    <w:rsid w:val="0042168F"/>
    <w:rsid w:val="00432804"/>
    <w:rsid w:val="004401AF"/>
    <w:rsid w:val="00456E8A"/>
    <w:rsid w:val="00463C4D"/>
    <w:rsid w:val="004851CF"/>
    <w:rsid w:val="004863AF"/>
    <w:rsid w:val="00490834"/>
    <w:rsid w:val="00492562"/>
    <w:rsid w:val="00494889"/>
    <w:rsid w:val="004B5828"/>
    <w:rsid w:val="004C347F"/>
    <w:rsid w:val="004C4F80"/>
    <w:rsid w:val="004D36F3"/>
    <w:rsid w:val="004D3FD1"/>
    <w:rsid w:val="004E367F"/>
    <w:rsid w:val="004F12FE"/>
    <w:rsid w:val="005006B9"/>
    <w:rsid w:val="0050162D"/>
    <w:rsid w:val="00511AB6"/>
    <w:rsid w:val="005317D9"/>
    <w:rsid w:val="005414EA"/>
    <w:rsid w:val="005450EC"/>
    <w:rsid w:val="00546D0D"/>
    <w:rsid w:val="005529B3"/>
    <w:rsid w:val="00560EA3"/>
    <w:rsid w:val="005710D2"/>
    <w:rsid w:val="0057593E"/>
    <w:rsid w:val="00592A38"/>
    <w:rsid w:val="00593589"/>
    <w:rsid w:val="005974E9"/>
    <w:rsid w:val="005A4917"/>
    <w:rsid w:val="005B3508"/>
    <w:rsid w:val="005B4983"/>
    <w:rsid w:val="005B7B94"/>
    <w:rsid w:val="005D76EA"/>
    <w:rsid w:val="005F14D3"/>
    <w:rsid w:val="005F364F"/>
    <w:rsid w:val="00601A2D"/>
    <w:rsid w:val="00601AEA"/>
    <w:rsid w:val="006077FF"/>
    <w:rsid w:val="00614151"/>
    <w:rsid w:val="006157AC"/>
    <w:rsid w:val="00615A1B"/>
    <w:rsid w:val="00617B72"/>
    <w:rsid w:val="006237DF"/>
    <w:rsid w:val="0064104D"/>
    <w:rsid w:val="006478EE"/>
    <w:rsid w:val="00650936"/>
    <w:rsid w:val="00650FF7"/>
    <w:rsid w:val="00654832"/>
    <w:rsid w:val="00656B3E"/>
    <w:rsid w:val="006577F1"/>
    <w:rsid w:val="00657C15"/>
    <w:rsid w:val="006614D0"/>
    <w:rsid w:val="00673010"/>
    <w:rsid w:val="006967FB"/>
    <w:rsid w:val="006A0E31"/>
    <w:rsid w:val="006A5B68"/>
    <w:rsid w:val="006C3157"/>
    <w:rsid w:val="006C33DB"/>
    <w:rsid w:val="006E738F"/>
    <w:rsid w:val="006F0CCB"/>
    <w:rsid w:val="00702DCA"/>
    <w:rsid w:val="00706D3A"/>
    <w:rsid w:val="00716FA7"/>
    <w:rsid w:val="0072423E"/>
    <w:rsid w:val="00727811"/>
    <w:rsid w:val="007670B0"/>
    <w:rsid w:val="0078090A"/>
    <w:rsid w:val="007A531C"/>
    <w:rsid w:val="007B7A0E"/>
    <w:rsid w:val="007C1849"/>
    <w:rsid w:val="007C2BC2"/>
    <w:rsid w:val="007D0AD4"/>
    <w:rsid w:val="007D1D4F"/>
    <w:rsid w:val="007D40EC"/>
    <w:rsid w:val="007E5B9B"/>
    <w:rsid w:val="007F24E8"/>
    <w:rsid w:val="008049C1"/>
    <w:rsid w:val="00841710"/>
    <w:rsid w:val="00843C80"/>
    <w:rsid w:val="008452BC"/>
    <w:rsid w:val="008527EF"/>
    <w:rsid w:val="00863AED"/>
    <w:rsid w:val="0086434F"/>
    <w:rsid w:val="0087174A"/>
    <w:rsid w:val="008718A4"/>
    <w:rsid w:val="00874E1B"/>
    <w:rsid w:val="0089061D"/>
    <w:rsid w:val="008A5DD8"/>
    <w:rsid w:val="008B202F"/>
    <w:rsid w:val="008C095E"/>
    <w:rsid w:val="008C3AFD"/>
    <w:rsid w:val="008D1B23"/>
    <w:rsid w:val="008D332D"/>
    <w:rsid w:val="008D62C4"/>
    <w:rsid w:val="008D7786"/>
    <w:rsid w:val="008E5AE8"/>
    <w:rsid w:val="008E77C7"/>
    <w:rsid w:val="00901FCD"/>
    <w:rsid w:val="00914A91"/>
    <w:rsid w:val="0092710B"/>
    <w:rsid w:val="00927952"/>
    <w:rsid w:val="0094468C"/>
    <w:rsid w:val="00965D6E"/>
    <w:rsid w:val="00970FC7"/>
    <w:rsid w:val="00982B41"/>
    <w:rsid w:val="00993037"/>
    <w:rsid w:val="009B0968"/>
    <w:rsid w:val="009B758B"/>
    <w:rsid w:val="009C64BE"/>
    <w:rsid w:val="009C7622"/>
    <w:rsid w:val="009C7D60"/>
    <w:rsid w:val="009D5D4A"/>
    <w:rsid w:val="009D6157"/>
    <w:rsid w:val="009E05D4"/>
    <w:rsid w:val="009E1F65"/>
    <w:rsid w:val="009F1929"/>
    <w:rsid w:val="009F55E2"/>
    <w:rsid w:val="00A12058"/>
    <w:rsid w:val="00A1361C"/>
    <w:rsid w:val="00A435B2"/>
    <w:rsid w:val="00A601A8"/>
    <w:rsid w:val="00A601EC"/>
    <w:rsid w:val="00A65249"/>
    <w:rsid w:val="00A71CD2"/>
    <w:rsid w:val="00A7644D"/>
    <w:rsid w:val="00A7690C"/>
    <w:rsid w:val="00A7795B"/>
    <w:rsid w:val="00A81622"/>
    <w:rsid w:val="00A9189F"/>
    <w:rsid w:val="00AA22F3"/>
    <w:rsid w:val="00AA39A1"/>
    <w:rsid w:val="00AA5173"/>
    <w:rsid w:val="00AA5C07"/>
    <w:rsid w:val="00AA6F4D"/>
    <w:rsid w:val="00AB399B"/>
    <w:rsid w:val="00AC57B9"/>
    <w:rsid w:val="00AC6B0A"/>
    <w:rsid w:val="00AD44CC"/>
    <w:rsid w:val="00AE2293"/>
    <w:rsid w:val="00AE4D85"/>
    <w:rsid w:val="00B0362F"/>
    <w:rsid w:val="00B1779A"/>
    <w:rsid w:val="00B25FA5"/>
    <w:rsid w:val="00B51B1C"/>
    <w:rsid w:val="00B545ED"/>
    <w:rsid w:val="00B63F0D"/>
    <w:rsid w:val="00B668B0"/>
    <w:rsid w:val="00B677CB"/>
    <w:rsid w:val="00B7585E"/>
    <w:rsid w:val="00B75BC0"/>
    <w:rsid w:val="00B928A3"/>
    <w:rsid w:val="00B95948"/>
    <w:rsid w:val="00BB212B"/>
    <w:rsid w:val="00BC21D9"/>
    <w:rsid w:val="00BC7791"/>
    <w:rsid w:val="00BE473C"/>
    <w:rsid w:val="00BE56E4"/>
    <w:rsid w:val="00BF0113"/>
    <w:rsid w:val="00C04D75"/>
    <w:rsid w:val="00C1309F"/>
    <w:rsid w:val="00C13578"/>
    <w:rsid w:val="00C204AC"/>
    <w:rsid w:val="00C342FB"/>
    <w:rsid w:val="00C35343"/>
    <w:rsid w:val="00C36EBD"/>
    <w:rsid w:val="00C37455"/>
    <w:rsid w:val="00C424DB"/>
    <w:rsid w:val="00C565A1"/>
    <w:rsid w:val="00C66BE5"/>
    <w:rsid w:val="00C70DC6"/>
    <w:rsid w:val="00C72671"/>
    <w:rsid w:val="00C72DF9"/>
    <w:rsid w:val="00C7722C"/>
    <w:rsid w:val="00C9258A"/>
    <w:rsid w:val="00C93FD0"/>
    <w:rsid w:val="00CC0245"/>
    <w:rsid w:val="00CD15E8"/>
    <w:rsid w:val="00CE2310"/>
    <w:rsid w:val="00CE2F6A"/>
    <w:rsid w:val="00CF0F9F"/>
    <w:rsid w:val="00D1779A"/>
    <w:rsid w:val="00D247D6"/>
    <w:rsid w:val="00D30127"/>
    <w:rsid w:val="00D446DD"/>
    <w:rsid w:val="00D44ACA"/>
    <w:rsid w:val="00D56A88"/>
    <w:rsid w:val="00D620BE"/>
    <w:rsid w:val="00D66E32"/>
    <w:rsid w:val="00D72F27"/>
    <w:rsid w:val="00D75DF2"/>
    <w:rsid w:val="00D77253"/>
    <w:rsid w:val="00D81270"/>
    <w:rsid w:val="00D84788"/>
    <w:rsid w:val="00D903DC"/>
    <w:rsid w:val="00DA0183"/>
    <w:rsid w:val="00DB78EE"/>
    <w:rsid w:val="00DD72A8"/>
    <w:rsid w:val="00DE42F4"/>
    <w:rsid w:val="00DE4AEB"/>
    <w:rsid w:val="00DF11AC"/>
    <w:rsid w:val="00E01A03"/>
    <w:rsid w:val="00E05633"/>
    <w:rsid w:val="00E33016"/>
    <w:rsid w:val="00E4011A"/>
    <w:rsid w:val="00E41F40"/>
    <w:rsid w:val="00E464DE"/>
    <w:rsid w:val="00E528A1"/>
    <w:rsid w:val="00E5622D"/>
    <w:rsid w:val="00E64FBC"/>
    <w:rsid w:val="00E7710E"/>
    <w:rsid w:val="00E9568C"/>
    <w:rsid w:val="00E97D46"/>
    <w:rsid w:val="00EB1237"/>
    <w:rsid w:val="00EC1FD0"/>
    <w:rsid w:val="00EC2617"/>
    <w:rsid w:val="00ED7620"/>
    <w:rsid w:val="00EE5ECD"/>
    <w:rsid w:val="00EE7346"/>
    <w:rsid w:val="00F010C2"/>
    <w:rsid w:val="00F02F0A"/>
    <w:rsid w:val="00F06C95"/>
    <w:rsid w:val="00F13EE5"/>
    <w:rsid w:val="00F352BE"/>
    <w:rsid w:val="00F379F6"/>
    <w:rsid w:val="00F538BB"/>
    <w:rsid w:val="00F54696"/>
    <w:rsid w:val="00F6671D"/>
    <w:rsid w:val="00F66928"/>
    <w:rsid w:val="00F74F32"/>
    <w:rsid w:val="00F866E4"/>
    <w:rsid w:val="00FC442A"/>
    <w:rsid w:val="00FC5A36"/>
    <w:rsid w:val="00FC7FA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9C0CE"/>
  <w15:chartTrackingRefBased/>
  <w15:docId w15:val="{C76B241D-CE26-49C8-92F5-D25E7DB5B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paragraph" w:styleId="NormalWeb">
    <w:name w:val="Normal (Web)"/>
    <w:basedOn w:val="Normal"/>
    <w:uiPriority w:val="99"/>
    <w:unhideWhenUsed/>
    <w:rsid w:val="000C22C5"/>
    <w:pPr>
      <w:spacing w:before="100" w:beforeAutospacing="1" w:after="100" w:afterAutospacing="1"/>
    </w:pPr>
    <w:rPr>
      <w:rFonts w:ascii="Times New Roman" w:hAnsi="Times New Roman"/>
      <w:sz w:val="24"/>
      <w:szCs w:val="24"/>
    </w:rPr>
  </w:style>
  <w:style w:type="character" w:customStyle="1" w:styleId="HeaderChar">
    <w:name w:val="Header Char"/>
    <w:basedOn w:val="DefaultParagraphFont"/>
    <w:link w:val="Header"/>
    <w:uiPriority w:val="99"/>
    <w:rsid w:val="0050162D"/>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50975">
      <w:bodyDiv w:val="1"/>
      <w:marLeft w:val="0"/>
      <w:marRight w:val="0"/>
      <w:marTop w:val="0"/>
      <w:marBottom w:val="0"/>
      <w:divBdr>
        <w:top w:val="none" w:sz="0" w:space="0" w:color="auto"/>
        <w:left w:val="none" w:sz="0" w:space="0" w:color="auto"/>
        <w:bottom w:val="none" w:sz="0" w:space="0" w:color="auto"/>
        <w:right w:val="none" w:sz="0" w:space="0" w:color="auto"/>
      </w:divBdr>
    </w:div>
    <w:div w:id="251277184">
      <w:bodyDiv w:val="1"/>
      <w:marLeft w:val="0"/>
      <w:marRight w:val="0"/>
      <w:marTop w:val="0"/>
      <w:marBottom w:val="0"/>
      <w:divBdr>
        <w:top w:val="none" w:sz="0" w:space="0" w:color="auto"/>
        <w:left w:val="none" w:sz="0" w:space="0" w:color="auto"/>
        <w:bottom w:val="none" w:sz="0" w:space="0" w:color="auto"/>
        <w:right w:val="none" w:sz="0" w:space="0" w:color="auto"/>
      </w:divBdr>
    </w:div>
    <w:div w:id="255095969">
      <w:bodyDiv w:val="1"/>
      <w:marLeft w:val="0"/>
      <w:marRight w:val="0"/>
      <w:marTop w:val="0"/>
      <w:marBottom w:val="0"/>
      <w:divBdr>
        <w:top w:val="none" w:sz="0" w:space="0" w:color="auto"/>
        <w:left w:val="none" w:sz="0" w:space="0" w:color="auto"/>
        <w:bottom w:val="none" w:sz="0" w:space="0" w:color="auto"/>
        <w:right w:val="none" w:sz="0" w:space="0" w:color="auto"/>
      </w:divBdr>
    </w:div>
    <w:div w:id="264844902">
      <w:bodyDiv w:val="1"/>
      <w:marLeft w:val="0"/>
      <w:marRight w:val="0"/>
      <w:marTop w:val="0"/>
      <w:marBottom w:val="0"/>
      <w:divBdr>
        <w:top w:val="none" w:sz="0" w:space="0" w:color="auto"/>
        <w:left w:val="none" w:sz="0" w:space="0" w:color="auto"/>
        <w:bottom w:val="none" w:sz="0" w:space="0" w:color="auto"/>
        <w:right w:val="none" w:sz="0" w:space="0" w:color="auto"/>
      </w:divBdr>
    </w:div>
    <w:div w:id="429279567">
      <w:bodyDiv w:val="1"/>
      <w:marLeft w:val="0"/>
      <w:marRight w:val="0"/>
      <w:marTop w:val="0"/>
      <w:marBottom w:val="0"/>
      <w:divBdr>
        <w:top w:val="none" w:sz="0" w:space="0" w:color="auto"/>
        <w:left w:val="none" w:sz="0" w:space="0" w:color="auto"/>
        <w:bottom w:val="none" w:sz="0" w:space="0" w:color="auto"/>
        <w:right w:val="none" w:sz="0" w:space="0" w:color="auto"/>
      </w:divBdr>
    </w:div>
    <w:div w:id="585185748">
      <w:bodyDiv w:val="1"/>
      <w:marLeft w:val="0"/>
      <w:marRight w:val="0"/>
      <w:marTop w:val="0"/>
      <w:marBottom w:val="0"/>
      <w:divBdr>
        <w:top w:val="none" w:sz="0" w:space="0" w:color="auto"/>
        <w:left w:val="none" w:sz="0" w:space="0" w:color="auto"/>
        <w:bottom w:val="none" w:sz="0" w:space="0" w:color="auto"/>
        <w:right w:val="none" w:sz="0" w:space="0" w:color="auto"/>
      </w:divBdr>
    </w:div>
    <w:div w:id="643388162">
      <w:bodyDiv w:val="1"/>
      <w:marLeft w:val="0"/>
      <w:marRight w:val="0"/>
      <w:marTop w:val="0"/>
      <w:marBottom w:val="0"/>
      <w:divBdr>
        <w:top w:val="none" w:sz="0" w:space="0" w:color="auto"/>
        <w:left w:val="none" w:sz="0" w:space="0" w:color="auto"/>
        <w:bottom w:val="none" w:sz="0" w:space="0" w:color="auto"/>
        <w:right w:val="none" w:sz="0" w:space="0" w:color="auto"/>
      </w:divBdr>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30691019">
      <w:bodyDiv w:val="1"/>
      <w:marLeft w:val="0"/>
      <w:marRight w:val="0"/>
      <w:marTop w:val="0"/>
      <w:marBottom w:val="0"/>
      <w:divBdr>
        <w:top w:val="none" w:sz="0" w:space="0" w:color="auto"/>
        <w:left w:val="none" w:sz="0" w:space="0" w:color="auto"/>
        <w:bottom w:val="none" w:sz="0" w:space="0" w:color="auto"/>
        <w:right w:val="none" w:sz="0" w:space="0" w:color="auto"/>
      </w:divBdr>
    </w:div>
    <w:div w:id="789905753">
      <w:bodyDiv w:val="1"/>
      <w:marLeft w:val="0"/>
      <w:marRight w:val="0"/>
      <w:marTop w:val="0"/>
      <w:marBottom w:val="0"/>
      <w:divBdr>
        <w:top w:val="none" w:sz="0" w:space="0" w:color="auto"/>
        <w:left w:val="none" w:sz="0" w:space="0" w:color="auto"/>
        <w:bottom w:val="none" w:sz="0" w:space="0" w:color="auto"/>
        <w:right w:val="none" w:sz="0" w:space="0" w:color="auto"/>
      </w:divBdr>
    </w:div>
    <w:div w:id="945428587">
      <w:bodyDiv w:val="1"/>
      <w:marLeft w:val="0"/>
      <w:marRight w:val="0"/>
      <w:marTop w:val="0"/>
      <w:marBottom w:val="0"/>
      <w:divBdr>
        <w:top w:val="none" w:sz="0" w:space="0" w:color="auto"/>
        <w:left w:val="none" w:sz="0" w:space="0" w:color="auto"/>
        <w:bottom w:val="none" w:sz="0" w:space="0" w:color="auto"/>
        <w:right w:val="none" w:sz="0" w:space="0" w:color="auto"/>
      </w:divBdr>
    </w:div>
    <w:div w:id="1235163629">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727727445">
      <w:bodyDiv w:val="1"/>
      <w:marLeft w:val="0"/>
      <w:marRight w:val="0"/>
      <w:marTop w:val="0"/>
      <w:marBottom w:val="0"/>
      <w:divBdr>
        <w:top w:val="none" w:sz="0" w:space="0" w:color="auto"/>
        <w:left w:val="none" w:sz="0" w:space="0" w:color="auto"/>
        <w:bottom w:val="none" w:sz="0" w:space="0" w:color="auto"/>
        <w:right w:val="none" w:sz="0" w:space="0" w:color="auto"/>
      </w:divBdr>
    </w:div>
    <w:div w:id="1732191818">
      <w:bodyDiv w:val="1"/>
      <w:marLeft w:val="0"/>
      <w:marRight w:val="0"/>
      <w:marTop w:val="0"/>
      <w:marBottom w:val="0"/>
      <w:divBdr>
        <w:top w:val="none" w:sz="0" w:space="0" w:color="auto"/>
        <w:left w:val="none" w:sz="0" w:space="0" w:color="auto"/>
        <w:bottom w:val="none" w:sz="0" w:space="0" w:color="auto"/>
        <w:right w:val="none" w:sz="0" w:space="0" w:color="auto"/>
      </w:divBdr>
    </w:div>
    <w:div w:id="1776703701">
      <w:bodyDiv w:val="1"/>
      <w:marLeft w:val="0"/>
      <w:marRight w:val="0"/>
      <w:marTop w:val="0"/>
      <w:marBottom w:val="0"/>
      <w:divBdr>
        <w:top w:val="none" w:sz="0" w:space="0" w:color="auto"/>
        <w:left w:val="none" w:sz="0" w:space="0" w:color="auto"/>
        <w:bottom w:val="none" w:sz="0" w:space="0" w:color="auto"/>
        <w:right w:val="none" w:sz="0" w:space="0" w:color="auto"/>
      </w:divBdr>
    </w:div>
    <w:div w:id="186162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56056C4108CD45A611CED8EDBD6D2F" ma:contentTypeVersion="23" ma:contentTypeDescription="Create a new document." ma:contentTypeScope="" ma:versionID="7d829e3d6709a4aaab45cabbfc9df1ad">
  <xsd:schema xmlns:xsd="http://www.w3.org/2001/XMLSchema" xmlns:xs="http://www.w3.org/2001/XMLSchema" xmlns:p="http://schemas.microsoft.com/office/2006/metadata/properties" xmlns:ns2="ddd5460c-fd9a-4b2f-9b0a-4d83386095b6" xmlns:ns3="94fc1eab-a158-4930-ac68-723c5f1b41ac" targetNamespace="http://schemas.microsoft.com/office/2006/metadata/properties" ma:root="true" ma:fieldsID="1182cd4c1cdbb3d05ffa4cf5298c7990" ns2:_="" ns3:_="">
    <xsd:import namespace="ddd5460c-fd9a-4b2f-9b0a-4d83386095b6"/>
    <xsd:import namespace="94fc1eab-a158-4930-ac68-723c5f1b41ac"/>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94fc1eab-a158-4930-ac68-723c5f1b41ac"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Keyword_x002f_Tag xmlns="94fc1eab-a158-4930-ac68-723c5f1b41ac" xsi:nil="true"/>
    <Work_x0020_Area xmlns="94fc1eab-a158-4930-ac68-723c5f1b41ac" xsi:nil="true"/>
    <Document_x0020_Type xmlns="ddd5460c-fd9a-4b2f-9b0a-4d83386095b6" xsi:nil="true"/>
    <Meeting_x0020_date xmlns="94fc1eab-a158-4930-ac68-723c5f1b41a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EE00D-D559-4C91-B0E1-16ABBF078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94fc1eab-a158-4930-ac68-723c5f1b4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E6A33-8AEF-4166-85E9-FA39280AC35E}">
  <ds:schemaRefs>
    <ds:schemaRef ds:uri="http://schemas.microsoft.com/office/2006/metadata/longProperties"/>
  </ds:schemaRefs>
</ds:datastoreItem>
</file>

<file path=customXml/itemProps3.xml><?xml version="1.0" encoding="utf-8"?>
<ds:datastoreItem xmlns:ds="http://schemas.openxmlformats.org/officeDocument/2006/customXml" ds:itemID="{CA6E7437-84F3-4FA4-AEBD-3B862FA2A50C}">
  <ds:schemaRefs>
    <ds:schemaRef ds:uri="http://schemas.microsoft.com/sharepoint/v3/contenttype/forms"/>
  </ds:schemaRefs>
</ds:datastoreItem>
</file>

<file path=customXml/itemProps4.xml><?xml version="1.0" encoding="utf-8"?>
<ds:datastoreItem xmlns:ds="http://schemas.openxmlformats.org/officeDocument/2006/customXml" ds:itemID="{54CCE932-41E8-46C9-941B-9492D7913C2E}">
  <ds:schemaRefs>
    <ds:schemaRef ds:uri="http://schemas.microsoft.com/office/2006/documentManagement/types"/>
    <ds:schemaRef ds:uri="http://www.w3.org/XML/1998/namespace"/>
    <ds:schemaRef ds:uri="94fc1eab-a158-4930-ac68-723c5f1b41ac"/>
    <ds:schemaRef ds:uri="http://purl.org/dc/terms/"/>
    <ds:schemaRef ds:uri="http://purl.org/dc/dcmitype/"/>
    <ds:schemaRef ds:uri="http://schemas.microsoft.com/office/infopath/2007/PartnerControls"/>
    <ds:schemaRef ds:uri="http://schemas.openxmlformats.org/package/2006/metadata/core-properties"/>
    <ds:schemaRef ds:uri="http://purl.org/dc/elements/1.1/"/>
    <ds:schemaRef ds:uri="ddd5460c-fd9a-4b2f-9b0a-4d83386095b6"/>
    <ds:schemaRef ds:uri="http://schemas.microsoft.com/office/2006/metadata/properties"/>
  </ds:schemaRefs>
</ds:datastoreItem>
</file>

<file path=customXml/itemProps5.xml><?xml version="1.0" encoding="utf-8"?>
<ds:datastoreItem xmlns:ds="http://schemas.openxmlformats.org/officeDocument/2006/customXml" ds:itemID="{F9E3D701-014A-43AE-BC0F-57E8C27CE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697751E3</Template>
  <TotalTime>5</TotalTime>
  <Pages>4</Pages>
  <Words>1577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9980</CharactersWithSpaces>
  <SharedDoc>false</SharedDoc>
  <HLinks>
    <vt:vector size="6" baseType="variant">
      <vt:variant>
        <vt:i4>4718698</vt:i4>
      </vt:variant>
      <vt:variant>
        <vt:i4>0</vt:i4>
      </vt:variant>
      <vt:variant>
        <vt:i4>0</vt:i4>
      </vt:variant>
      <vt:variant>
        <vt:i4>5</vt:i4>
      </vt:variant>
      <vt:variant>
        <vt:lpwstr>mailto:Benn.Cain@local.gov.uk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Alexander Saul</cp:lastModifiedBy>
  <cp:revision>7</cp:revision>
  <cp:lastPrinted>2010-08-12T10:06:00Z</cp:lastPrinted>
  <dcterms:created xsi:type="dcterms:W3CDTF">2018-06-04T15:46:00Z</dcterms:created>
  <dcterms:modified xsi:type="dcterms:W3CDTF">2018-07-11T13:36:00Z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CatchAll">
    <vt:lpwstr/>
  </property>
  <property fmtid="{D5CDD505-2E9C-101B-9397-08002B2CF9AE}" pid="13" name="ContentTypeId">
    <vt:lpwstr>0x0101009356056C4108CD45A611CED8EDBD6D2F</vt:lpwstr>
  </property>
  <property fmtid="{D5CDD505-2E9C-101B-9397-08002B2CF9AE}" pid="14" name="display_urn:schemas-microsoft-com:office:office#Editor">
    <vt:lpwstr>Eleanor Reader-Moore</vt:lpwstr>
  </property>
  <property fmtid="{D5CDD505-2E9C-101B-9397-08002B2CF9AE}" pid="15" name="display_urn:schemas-microsoft-com:office:office#Author">
    <vt:lpwstr>Eleanor Reader-Moore</vt:lpwstr>
  </property>
</Properties>
</file>